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ind w:firstLine="7630" w:firstLineChars="3800"/>
        <w:rPr>
          <w:rFonts w:hint="default" w:ascii="Times New Roman" w:hAnsi="Times New Roman" w:cs="Times New Roman" w:eastAsiaTheme="minorEastAsia"/>
          <w:sz w:val="20"/>
          <w:szCs w:val="28"/>
          <w:lang w:val="en-US" w:eastAsia="zh-CN"/>
        </w:rPr>
      </w:pPr>
      <w:r>
        <w:rPr>
          <w:rFonts w:ascii="Times New Roman" w:hAnsi="Times New Roman" w:cs="Times New Roman"/>
          <w:sz w:val="20"/>
          <w:szCs w:val="28"/>
        </w:rPr>
        <w:t>编</w:t>
      </w:r>
      <w:r>
        <w:rPr>
          <w:rFonts w:hint="eastAsia" w:ascii="Times New Roman" w:hAnsi="Times New Roman" w:cs="Times New Roman"/>
          <w:sz w:val="20"/>
          <w:szCs w:val="28"/>
        </w:rPr>
        <w:t xml:space="preserve">   </w:t>
      </w:r>
      <w:r>
        <w:rPr>
          <w:rFonts w:ascii="Times New Roman" w:hAnsi="Times New Roman" w:cs="Times New Roman"/>
          <w:sz w:val="20"/>
          <w:szCs w:val="28"/>
        </w:rPr>
        <w:t>号</w:t>
      </w:r>
      <w:r>
        <w:rPr>
          <w:rFonts w:hint="eastAsia" w:ascii="Times New Roman" w:hAnsi="Times New Roman" w:cs="Times New Roman"/>
          <w:sz w:val="20"/>
          <w:szCs w:val="28"/>
        </w:rPr>
        <w:t>：</w:t>
      </w:r>
      <w:r>
        <w:rPr>
          <w:rFonts w:hint="eastAsia" w:ascii="Times New Roman" w:hAnsi="Times New Roman" w:cs="Times New Roman"/>
          <w:color w:val="auto"/>
          <w:sz w:val="20"/>
          <w:szCs w:val="28"/>
          <w:u w:val="single"/>
          <w:lang w:val="en-US" w:eastAsia="zh-CN"/>
        </w:rPr>
        <w:t>0210-2019</w:t>
      </w:r>
    </w:p>
    <w:tbl>
      <w:tblPr>
        <w:tblStyle w:val="7"/>
        <w:tblpPr w:leftFromText="180" w:rightFromText="180" w:vertAnchor="text" w:horzAnchor="margin" w:tblpXSpec="center" w:tblpY="1220"/>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992"/>
        <w:gridCol w:w="1133"/>
        <w:gridCol w:w="1275"/>
        <w:gridCol w:w="1275"/>
        <w:gridCol w:w="1562"/>
        <w:gridCol w:w="141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276" w:type="dxa"/>
            <w:vAlign w:val="center"/>
          </w:tcPr>
          <w:p>
            <w:pPr>
              <w:jc w:val="center"/>
              <w:rPr>
                <w:sz w:val="18"/>
                <w:szCs w:val="18"/>
              </w:rPr>
            </w:pPr>
            <w:r>
              <w:rPr>
                <w:rFonts w:hint="eastAsia"/>
                <w:sz w:val="18"/>
                <w:szCs w:val="18"/>
              </w:rPr>
              <w:t>企业名称</w:t>
            </w:r>
          </w:p>
        </w:tc>
        <w:tc>
          <w:tcPr>
            <w:tcW w:w="4675" w:type="dxa"/>
            <w:gridSpan w:val="4"/>
            <w:vAlign w:val="center"/>
          </w:tcPr>
          <w:p>
            <w:pPr>
              <w:jc w:val="left"/>
              <w:rPr>
                <w:rFonts w:hint="eastAsia"/>
                <w:sz w:val="18"/>
                <w:szCs w:val="18"/>
              </w:rPr>
            </w:pPr>
            <w:r>
              <w:rPr>
                <w:rFonts w:hint="eastAsia"/>
                <w:sz w:val="18"/>
                <w:szCs w:val="18"/>
              </w:rPr>
              <w:t>苏州</w:t>
            </w:r>
            <w:r>
              <w:rPr>
                <w:sz w:val="18"/>
                <w:szCs w:val="18"/>
              </w:rPr>
              <w:t>伟创电气</w:t>
            </w:r>
            <w:r>
              <w:rPr>
                <w:rFonts w:hint="eastAsia"/>
                <w:sz w:val="18"/>
                <w:szCs w:val="18"/>
                <w:lang w:val="en-US" w:eastAsia="zh-CN"/>
              </w:rPr>
              <w:t>科技股份</w:t>
            </w:r>
            <w:r>
              <w:rPr>
                <w:sz w:val="18"/>
                <w:szCs w:val="18"/>
              </w:rPr>
              <w:t>有限公司</w:t>
            </w:r>
          </w:p>
        </w:tc>
        <w:tc>
          <w:tcPr>
            <w:tcW w:w="1562" w:type="dxa"/>
            <w:vAlign w:val="center"/>
          </w:tcPr>
          <w:p>
            <w:pPr>
              <w:ind w:firstLine="90" w:firstLineChars="50"/>
              <w:rPr>
                <w:sz w:val="18"/>
                <w:szCs w:val="18"/>
              </w:rPr>
            </w:pPr>
            <w:r>
              <w:rPr>
                <w:rFonts w:hint="eastAsia" w:ascii="宋体" w:hAnsi="宋体" w:eastAsia="宋体" w:cs="Times New Roman"/>
                <w:sz w:val="18"/>
                <w:szCs w:val="18"/>
              </w:rPr>
              <w:t>审核</w:t>
            </w:r>
            <w:r>
              <w:rPr>
                <w:rFonts w:hint="eastAsia" w:ascii="Times New Roman" w:hAnsi="Times New Roman" w:eastAsia="宋体" w:cs="Times New Roman"/>
                <w:sz w:val="18"/>
                <w:szCs w:val="18"/>
              </w:rPr>
              <w:t>员</w:t>
            </w:r>
          </w:p>
        </w:tc>
        <w:tc>
          <w:tcPr>
            <w:tcW w:w="2547" w:type="dxa"/>
            <w:gridSpan w:val="2"/>
            <w:vAlign w:val="center"/>
          </w:tcPr>
          <w:p>
            <w:pPr>
              <w:jc w:val="center"/>
              <w:rPr>
                <w:rFonts w:hint="eastAsia" w:eastAsiaTheme="minorEastAsia"/>
                <w:sz w:val="18"/>
                <w:szCs w:val="18"/>
                <w:lang w:val="en-US" w:eastAsia="zh-CN"/>
              </w:rPr>
            </w:pPr>
            <w:r>
              <w:rPr>
                <w:rFonts w:hint="eastAsia"/>
                <w:sz w:val="18"/>
                <w:szCs w:val="18"/>
                <w:lang w:val="en-US" w:eastAsia="zh-CN"/>
              </w:rPr>
              <w:t>李政阳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276" w:type="dxa"/>
            <w:vAlign w:val="center"/>
          </w:tcPr>
          <w:p>
            <w:pPr>
              <w:jc w:val="center"/>
              <w:rPr>
                <w:sz w:val="18"/>
                <w:szCs w:val="18"/>
              </w:rPr>
            </w:pPr>
            <w:r>
              <w:rPr>
                <w:rFonts w:hint="eastAsia"/>
                <w:sz w:val="18"/>
                <w:szCs w:val="18"/>
              </w:rPr>
              <w:t>部门</w:t>
            </w:r>
          </w:p>
        </w:tc>
        <w:tc>
          <w:tcPr>
            <w:tcW w:w="992" w:type="dxa"/>
            <w:vAlign w:val="center"/>
          </w:tcPr>
          <w:p>
            <w:pPr>
              <w:jc w:val="center"/>
              <w:rPr>
                <w:sz w:val="18"/>
                <w:szCs w:val="18"/>
              </w:rPr>
            </w:pPr>
            <w:r>
              <w:rPr>
                <w:rFonts w:hint="eastAsia"/>
                <w:sz w:val="18"/>
                <w:szCs w:val="18"/>
              </w:rPr>
              <w:t>测量设备名称</w:t>
            </w:r>
          </w:p>
        </w:tc>
        <w:tc>
          <w:tcPr>
            <w:tcW w:w="1133" w:type="dxa"/>
            <w:vAlign w:val="center"/>
          </w:tcPr>
          <w:p>
            <w:pPr>
              <w:jc w:val="center"/>
              <w:rPr>
                <w:sz w:val="18"/>
                <w:szCs w:val="18"/>
              </w:rPr>
            </w:pPr>
            <w:r>
              <w:rPr>
                <w:rFonts w:hint="eastAsia"/>
                <w:sz w:val="18"/>
                <w:szCs w:val="18"/>
              </w:rPr>
              <w:t>型号</w:t>
            </w:r>
          </w:p>
          <w:p>
            <w:pPr>
              <w:jc w:val="center"/>
              <w:rPr>
                <w:sz w:val="18"/>
                <w:szCs w:val="18"/>
              </w:rPr>
            </w:pPr>
            <w:r>
              <w:rPr>
                <w:rFonts w:hint="eastAsia"/>
                <w:sz w:val="18"/>
                <w:szCs w:val="18"/>
              </w:rPr>
              <w:t>规格</w:t>
            </w:r>
          </w:p>
        </w:tc>
        <w:tc>
          <w:tcPr>
            <w:tcW w:w="1275" w:type="dxa"/>
            <w:vAlign w:val="center"/>
          </w:tcPr>
          <w:p>
            <w:pPr>
              <w:jc w:val="center"/>
              <w:rPr>
                <w:sz w:val="18"/>
                <w:szCs w:val="18"/>
              </w:rPr>
            </w:pPr>
            <w:r>
              <w:rPr>
                <w:rFonts w:hint="eastAsia"/>
                <w:sz w:val="18"/>
                <w:szCs w:val="18"/>
              </w:rPr>
              <w:t>测量设备</w:t>
            </w:r>
          </w:p>
          <w:p>
            <w:pPr>
              <w:jc w:val="center"/>
              <w:rPr>
                <w:sz w:val="18"/>
                <w:szCs w:val="18"/>
              </w:rPr>
            </w:pPr>
            <w:r>
              <w:rPr>
                <w:rFonts w:hint="eastAsia"/>
                <w:sz w:val="18"/>
                <w:szCs w:val="18"/>
              </w:rPr>
              <w:t>准确度等级</w:t>
            </w:r>
          </w:p>
        </w:tc>
        <w:tc>
          <w:tcPr>
            <w:tcW w:w="1275" w:type="dxa"/>
            <w:vAlign w:val="center"/>
          </w:tcPr>
          <w:p>
            <w:pPr>
              <w:jc w:val="center"/>
              <w:rPr>
                <w:sz w:val="18"/>
                <w:szCs w:val="18"/>
              </w:rPr>
            </w:pPr>
            <w:r>
              <w:rPr>
                <w:rFonts w:hint="eastAsia"/>
                <w:sz w:val="18"/>
                <w:szCs w:val="18"/>
              </w:rPr>
              <w:t>测量标准置</w:t>
            </w:r>
          </w:p>
          <w:p>
            <w:pPr>
              <w:jc w:val="center"/>
              <w:rPr>
                <w:sz w:val="18"/>
                <w:szCs w:val="18"/>
              </w:rPr>
            </w:pPr>
            <w:r>
              <w:rPr>
                <w:rFonts w:hint="eastAsia"/>
                <w:sz w:val="18"/>
                <w:szCs w:val="18"/>
              </w:rPr>
              <w:t>准确度等级</w:t>
            </w:r>
          </w:p>
        </w:tc>
        <w:tc>
          <w:tcPr>
            <w:tcW w:w="1562" w:type="dxa"/>
            <w:vAlign w:val="center"/>
          </w:tcPr>
          <w:p>
            <w:pPr>
              <w:jc w:val="center"/>
              <w:rPr>
                <w:sz w:val="18"/>
                <w:szCs w:val="18"/>
              </w:rPr>
            </w:pPr>
            <w:r>
              <w:rPr>
                <w:rFonts w:hint="eastAsia"/>
                <w:sz w:val="18"/>
                <w:szCs w:val="18"/>
              </w:rPr>
              <w:t>检定/校准机构</w:t>
            </w:r>
          </w:p>
        </w:tc>
        <w:tc>
          <w:tcPr>
            <w:tcW w:w="1413" w:type="dxa"/>
            <w:vAlign w:val="center"/>
          </w:tcPr>
          <w:p>
            <w:pPr>
              <w:jc w:val="center"/>
              <w:rPr>
                <w:rFonts w:hint="eastAsia"/>
                <w:sz w:val="18"/>
                <w:szCs w:val="18"/>
              </w:rPr>
            </w:pPr>
            <w:r>
              <w:rPr>
                <w:rFonts w:hint="eastAsia"/>
                <w:sz w:val="18"/>
                <w:szCs w:val="18"/>
              </w:rPr>
              <w:t>校准日期</w:t>
            </w:r>
            <w:r>
              <w:rPr>
                <w:sz w:val="18"/>
                <w:szCs w:val="18"/>
              </w:rPr>
              <w:t>/</w:t>
            </w:r>
            <w:r>
              <w:rPr>
                <w:rFonts w:hint="eastAsia"/>
                <w:sz w:val="18"/>
                <w:szCs w:val="18"/>
              </w:rPr>
              <w:t>证书</w:t>
            </w:r>
            <w:r>
              <w:rPr>
                <w:sz w:val="18"/>
                <w:szCs w:val="18"/>
              </w:rPr>
              <w:t>编号</w:t>
            </w:r>
          </w:p>
        </w:tc>
        <w:tc>
          <w:tcPr>
            <w:tcW w:w="1134" w:type="dxa"/>
          </w:tcPr>
          <w:p>
            <w:pPr>
              <w:rPr>
                <w:rFonts w:ascii="宋体" w:hAnsi="宋体"/>
                <w:szCs w:val="21"/>
              </w:rPr>
            </w:pPr>
            <w:r>
              <w:rPr>
                <w:rFonts w:hint="eastAsia" w:ascii="宋体" w:hAnsi="宋体"/>
                <w:szCs w:val="21"/>
              </w:rPr>
              <w:t xml:space="preserve"> 符</w:t>
            </w:r>
            <w:r>
              <w:rPr>
                <w:rFonts w:hint="eastAsia"/>
                <w:szCs w:val="21"/>
              </w:rPr>
              <w:t>合打</w:t>
            </w:r>
            <w:r>
              <w:rPr>
                <w:rFonts w:hint="eastAsia" w:ascii="宋体" w:hAnsi="宋体"/>
                <w:szCs w:val="21"/>
              </w:rPr>
              <w:t>√</w:t>
            </w:r>
          </w:p>
          <w:p>
            <w:pPr>
              <w:rPr>
                <w:szCs w:val="21"/>
              </w:rPr>
            </w:pPr>
            <w:r>
              <w:rPr>
                <w:rFonts w:hint="eastAsia"/>
                <w:szCs w:val="21"/>
              </w:rPr>
              <w:t>不</w:t>
            </w:r>
            <w:r>
              <w:rPr>
                <w:rFonts w:hint="eastAsia" w:ascii="宋体" w:hAnsi="宋体"/>
                <w:szCs w:val="21"/>
              </w:rPr>
              <w:t>符</w:t>
            </w:r>
            <w:r>
              <w:rPr>
                <w:rFonts w:hint="eastAsia"/>
                <w:szCs w:val="21"/>
              </w:rPr>
              <w:t>合打</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276" w:type="dxa"/>
            <w:vAlign w:val="center"/>
          </w:tcPr>
          <w:p>
            <w:pPr>
              <w:jc w:val="center"/>
              <w:rPr>
                <w:sz w:val="18"/>
                <w:szCs w:val="18"/>
              </w:rPr>
            </w:pPr>
            <w:r>
              <w:rPr>
                <w:rFonts w:hint="eastAsia"/>
                <w:sz w:val="18"/>
                <w:szCs w:val="18"/>
              </w:rPr>
              <w:t>质量管理部</w:t>
            </w:r>
          </w:p>
        </w:tc>
        <w:tc>
          <w:tcPr>
            <w:tcW w:w="992" w:type="dxa"/>
            <w:vAlign w:val="center"/>
          </w:tcPr>
          <w:p>
            <w:pPr>
              <w:jc w:val="center"/>
              <w:rPr>
                <w:sz w:val="18"/>
                <w:szCs w:val="18"/>
              </w:rPr>
            </w:pPr>
            <w:r>
              <w:rPr>
                <w:rFonts w:hint="eastAsia"/>
                <w:sz w:val="18"/>
                <w:szCs w:val="18"/>
              </w:rPr>
              <w:t>数显卡尺</w:t>
            </w:r>
          </w:p>
        </w:tc>
        <w:tc>
          <w:tcPr>
            <w:tcW w:w="1133" w:type="dxa"/>
            <w:vAlign w:val="center"/>
          </w:tcPr>
          <w:p>
            <w:pPr>
              <w:jc w:val="center"/>
              <w:rPr>
                <w:sz w:val="18"/>
                <w:szCs w:val="18"/>
              </w:rPr>
            </w:pPr>
            <w:r>
              <w:rPr>
                <w:sz w:val="18"/>
                <w:szCs w:val="18"/>
              </w:rPr>
              <w:t>0-300mm</w:t>
            </w:r>
          </w:p>
        </w:tc>
        <w:tc>
          <w:tcPr>
            <w:tcW w:w="1275" w:type="dxa"/>
            <w:vAlign w:val="center"/>
          </w:tcPr>
          <w:p>
            <w:pPr>
              <w:jc w:val="center"/>
              <w:rPr>
                <w:sz w:val="18"/>
                <w:szCs w:val="18"/>
              </w:rPr>
            </w:pPr>
            <w:r>
              <w:rPr>
                <w:rFonts w:hint="eastAsia"/>
                <w:sz w:val="18"/>
                <w:szCs w:val="18"/>
              </w:rPr>
              <w:t>±</w:t>
            </w:r>
            <w:r>
              <w:rPr>
                <w:sz w:val="18"/>
                <w:szCs w:val="18"/>
              </w:rPr>
              <w:t>0.0</w:t>
            </w:r>
            <w:r>
              <w:rPr>
                <w:rFonts w:hint="eastAsia"/>
                <w:sz w:val="18"/>
                <w:szCs w:val="18"/>
                <w:lang w:val="en-US" w:eastAsia="zh-CN"/>
              </w:rPr>
              <w:t>3</w:t>
            </w:r>
            <w:r>
              <w:rPr>
                <w:sz w:val="18"/>
                <w:szCs w:val="18"/>
              </w:rPr>
              <w:t>mm</w:t>
            </w:r>
          </w:p>
        </w:tc>
        <w:tc>
          <w:tcPr>
            <w:tcW w:w="1275" w:type="dxa"/>
            <w:vAlign w:val="center"/>
          </w:tcPr>
          <w:p>
            <w:pPr>
              <w:jc w:val="center"/>
              <w:rPr>
                <w:sz w:val="18"/>
                <w:szCs w:val="18"/>
              </w:rPr>
            </w:pPr>
            <w:r>
              <w:rPr>
                <w:rFonts w:hint="eastAsia" w:ascii="宋体" w:hAnsi="宋体" w:cs="宋体"/>
                <w:sz w:val="18"/>
                <w:szCs w:val="18"/>
              </w:rPr>
              <w:t>5等量块</w:t>
            </w:r>
          </w:p>
        </w:tc>
        <w:tc>
          <w:tcPr>
            <w:tcW w:w="1562" w:type="dxa"/>
            <w:vAlign w:val="center"/>
          </w:tcPr>
          <w:p>
            <w:pPr>
              <w:jc w:val="center"/>
              <w:rPr>
                <w:rFonts w:hint="eastAsia"/>
                <w:sz w:val="18"/>
                <w:szCs w:val="18"/>
              </w:rPr>
            </w:pPr>
            <w:r>
              <w:rPr>
                <w:rFonts w:hint="eastAsia" w:ascii="宋体" w:hAnsi="宋体" w:cs="宋体"/>
                <w:sz w:val="18"/>
                <w:szCs w:val="18"/>
              </w:rPr>
              <w:t>深圳</w:t>
            </w:r>
            <w:r>
              <w:rPr>
                <w:rFonts w:ascii="宋体" w:hAnsi="宋体" w:cs="宋体"/>
                <w:sz w:val="18"/>
                <w:szCs w:val="18"/>
              </w:rPr>
              <w:t>新广行</w:t>
            </w:r>
            <w:r>
              <w:rPr>
                <w:rFonts w:hint="eastAsia" w:ascii="宋体" w:hAnsi="宋体" w:cs="宋体"/>
                <w:sz w:val="18"/>
                <w:szCs w:val="18"/>
              </w:rPr>
              <w:t>检测</w:t>
            </w:r>
            <w:r>
              <w:rPr>
                <w:rFonts w:ascii="宋体" w:hAnsi="宋体" w:cs="宋体"/>
                <w:sz w:val="18"/>
                <w:szCs w:val="18"/>
              </w:rPr>
              <w:t>技术有限公司</w:t>
            </w:r>
          </w:p>
        </w:tc>
        <w:tc>
          <w:tcPr>
            <w:tcW w:w="1413" w:type="dxa"/>
            <w:vAlign w:val="center"/>
          </w:tcPr>
          <w:p>
            <w:pPr>
              <w:jc w:val="center"/>
              <w:rPr>
                <w:sz w:val="18"/>
                <w:szCs w:val="18"/>
              </w:rPr>
            </w:pPr>
            <w:r>
              <w:rPr>
                <w:rFonts w:hint="eastAsia" w:ascii="宋体" w:hAnsi="宋体" w:cs="宋体"/>
                <w:sz w:val="18"/>
                <w:szCs w:val="18"/>
              </w:rPr>
              <w:t>2019.3.2/编号</w:t>
            </w:r>
            <w:r>
              <w:rPr>
                <w:sz w:val="18"/>
                <w:szCs w:val="18"/>
              </w:rPr>
              <w:t xml:space="preserve"> </w:t>
            </w:r>
            <w:r>
              <w:rPr>
                <w:rFonts w:ascii="宋体" w:hAnsi="宋体" w:cs="宋体"/>
                <w:sz w:val="18"/>
                <w:szCs w:val="18"/>
              </w:rPr>
              <w:t xml:space="preserve">ZS190145N026 </w:t>
            </w:r>
            <w:r>
              <w:rPr>
                <w:sz w:val="18"/>
                <w:szCs w:val="18"/>
              </w:rPr>
              <w:t xml:space="preserve"> </w:t>
            </w:r>
          </w:p>
        </w:tc>
        <w:tc>
          <w:tcPr>
            <w:tcW w:w="1134" w:type="dxa"/>
          </w:tcPr>
          <w:p>
            <w:pPr>
              <w:jc w:val="center"/>
              <w:rPr>
                <w:rFonts w:ascii="宋体" w:hAnsi="宋体"/>
                <w:szCs w:val="21"/>
              </w:rPr>
            </w:pPr>
          </w:p>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276" w:type="dxa"/>
            <w:vAlign w:val="center"/>
          </w:tcPr>
          <w:p>
            <w:pPr>
              <w:jc w:val="center"/>
              <w:rPr>
                <w:sz w:val="18"/>
                <w:szCs w:val="18"/>
              </w:rPr>
            </w:pPr>
            <w:r>
              <w:rPr>
                <w:rFonts w:hint="eastAsia"/>
                <w:sz w:val="18"/>
                <w:szCs w:val="18"/>
              </w:rPr>
              <w:t>质量管理部</w:t>
            </w:r>
          </w:p>
        </w:tc>
        <w:tc>
          <w:tcPr>
            <w:tcW w:w="992" w:type="dxa"/>
            <w:vAlign w:val="center"/>
          </w:tcPr>
          <w:p>
            <w:pPr>
              <w:jc w:val="center"/>
              <w:rPr>
                <w:sz w:val="18"/>
                <w:szCs w:val="18"/>
              </w:rPr>
            </w:pPr>
            <w:r>
              <w:rPr>
                <w:rFonts w:hint="eastAsia"/>
                <w:sz w:val="18"/>
                <w:szCs w:val="18"/>
              </w:rPr>
              <w:t>兆欧表</w:t>
            </w:r>
          </w:p>
        </w:tc>
        <w:tc>
          <w:tcPr>
            <w:tcW w:w="1133" w:type="dxa"/>
            <w:vAlign w:val="center"/>
          </w:tcPr>
          <w:p>
            <w:pPr>
              <w:jc w:val="center"/>
              <w:rPr>
                <w:sz w:val="18"/>
                <w:szCs w:val="18"/>
              </w:rPr>
            </w:pPr>
            <w:r>
              <w:rPr>
                <w:sz w:val="18"/>
                <w:szCs w:val="18"/>
              </w:rPr>
              <w:t>AR907+</w:t>
            </w:r>
          </w:p>
          <w:p>
            <w:pPr>
              <w:jc w:val="center"/>
              <w:rPr>
                <w:sz w:val="18"/>
                <w:szCs w:val="18"/>
              </w:rPr>
            </w:pPr>
            <w:r>
              <w:rPr>
                <w:sz w:val="18"/>
                <w:szCs w:val="18"/>
              </w:rPr>
              <w:t xml:space="preserve"> 0-50GΩ</w:t>
            </w:r>
          </w:p>
        </w:tc>
        <w:tc>
          <w:tcPr>
            <w:tcW w:w="1275" w:type="dxa"/>
            <w:vAlign w:val="center"/>
          </w:tcPr>
          <w:p>
            <w:pPr>
              <w:jc w:val="center"/>
              <w:rPr>
                <w:sz w:val="18"/>
                <w:szCs w:val="18"/>
              </w:rPr>
            </w:pPr>
            <w:r>
              <w:rPr>
                <w:rFonts w:hint="eastAsia"/>
                <w:sz w:val="18"/>
                <w:szCs w:val="18"/>
              </w:rPr>
              <w:t>±</w:t>
            </w:r>
            <w:r>
              <w:rPr>
                <w:sz w:val="18"/>
                <w:szCs w:val="18"/>
              </w:rPr>
              <w:t>5%</w:t>
            </w:r>
          </w:p>
        </w:tc>
        <w:tc>
          <w:tcPr>
            <w:tcW w:w="1275" w:type="dxa"/>
            <w:vAlign w:val="center"/>
          </w:tcPr>
          <w:p>
            <w:pPr>
              <w:jc w:val="center"/>
              <w:rPr>
                <w:rFonts w:hint="eastAsia"/>
                <w:sz w:val="18"/>
                <w:szCs w:val="18"/>
              </w:rPr>
            </w:pPr>
            <w:r>
              <w:rPr>
                <w:rFonts w:hint="eastAsia"/>
                <w:sz w:val="18"/>
                <w:szCs w:val="18"/>
              </w:rPr>
              <w:t>1.5级</w:t>
            </w:r>
            <w:r>
              <w:rPr>
                <w:sz w:val="18"/>
                <w:szCs w:val="18"/>
              </w:rPr>
              <w:t>数字高压</w:t>
            </w:r>
            <w:r>
              <w:rPr>
                <w:rFonts w:hint="eastAsia"/>
                <w:sz w:val="18"/>
                <w:szCs w:val="18"/>
              </w:rPr>
              <w:t>表</w:t>
            </w:r>
          </w:p>
        </w:tc>
        <w:tc>
          <w:tcPr>
            <w:tcW w:w="1562" w:type="dxa"/>
            <w:vAlign w:val="center"/>
          </w:tcPr>
          <w:p>
            <w:pPr>
              <w:jc w:val="center"/>
              <w:rPr>
                <w:sz w:val="18"/>
                <w:szCs w:val="18"/>
              </w:rPr>
            </w:pPr>
            <w:r>
              <w:rPr>
                <w:rFonts w:hint="eastAsia" w:ascii="宋体" w:hAnsi="宋体" w:cs="宋体"/>
                <w:sz w:val="18"/>
                <w:szCs w:val="18"/>
              </w:rPr>
              <w:t>深圳</w:t>
            </w:r>
            <w:r>
              <w:rPr>
                <w:rFonts w:ascii="宋体" w:hAnsi="宋体" w:cs="宋体"/>
                <w:sz w:val="18"/>
                <w:szCs w:val="18"/>
              </w:rPr>
              <w:t>新广行</w:t>
            </w:r>
            <w:r>
              <w:rPr>
                <w:rFonts w:hint="eastAsia" w:ascii="宋体" w:hAnsi="宋体" w:cs="宋体"/>
                <w:sz w:val="18"/>
                <w:szCs w:val="18"/>
              </w:rPr>
              <w:t>检测</w:t>
            </w:r>
            <w:r>
              <w:rPr>
                <w:rFonts w:ascii="宋体" w:hAnsi="宋体" w:cs="宋体"/>
                <w:sz w:val="18"/>
                <w:szCs w:val="18"/>
              </w:rPr>
              <w:t>技术有限公司</w:t>
            </w:r>
          </w:p>
        </w:tc>
        <w:tc>
          <w:tcPr>
            <w:tcW w:w="1413" w:type="dxa"/>
            <w:vAlign w:val="center"/>
          </w:tcPr>
          <w:p>
            <w:pPr>
              <w:jc w:val="center"/>
              <w:rPr>
                <w:sz w:val="18"/>
                <w:szCs w:val="18"/>
              </w:rPr>
            </w:pPr>
            <w:r>
              <w:rPr>
                <w:rFonts w:hint="eastAsia" w:ascii="宋体" w:hAnsi="宋体" w:cs="宋体"/>
                <w:sz w:val="18"/>
                <w:szCs w:val="18"/>
              </w:rPr>
              <w:t>2019.3.2</w:t>
            </w:r>
            <w:r>
              <w:rPr>
                <w:rFonts w:ascii="宋体" w:hAnsi="宋体" w:cs="宋体"/>
                <w:sz w:val="18"/>
                <w:szCs w:val="18"/>
              </w:rPr>
              <w:t>/</w:t>
            </w:r>
            <w:r>
              <w:rPr>
                <w:rFonts w:hint="eastAsia" w:ascii="宋体" w:hAnsi="宋体" w:cs="宋体"/>
                <w:sz w:val="18"/>
                <w:szCs w:val="18"/>
              </w:rPr>
              <w:t>编号</w:t>
            </w:r>
            <w:r>
              <w:rPr>
                <w:sz w:val="18"/>
                <w:szCs w:val="18"/>
              </w:rPr>
              <w:t xml:space="preserve"> </w:t>
            </w:r>
            <w:r>
              <w:rPr>
                <w:rFonts w:ascii="宋体" w:hAnsi="宋体" w:cs="宋体"/>
                <w:sz w:val="18"/>
                <w:szCs w:val="18"/>
              </w:rPr>
              <w:t>ZS190145N031</w:t>
            </w:r>
          </w:p>
        </w:tc>
        <w:tc>
          <w:tcPr>
            <w:tcW w:w="1134" w:type="dxa"/>
          </w:tcPr>
          <w:p>
            <w:pPr>
              <w:jc w:val="center"/>
              <w:rPr>
                <w:rFonts w:ascii="宋体" w:hAnsi="宋体"/>
                <w:szCs w:val="21"/>
              </w:rPr>
            </w:pPr>
          </w:p>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276" w:type="dxa"/>
            <w:vAlign w:val="center"/>
          </w:tcPr>
          <w:p>
            <w:pPr>
              <w:jc w:val="center"/>
              <w:rPr>
                <w:sz w:val="18"/>
                <w:szCs w:val="18"/>
              </w:rPr>
            </w:pPr>
            <w:r>
              <w:rPr>
                <w:rFonts w:hint="eastAsia" w:eastAsia="新宋体"/>
                <w:sz w:val="18"/>
                <w:szCs w:val="18"/>
                <w:lang w:val="en-US" w:eastAsia="zh-CN"/>
              </w:rPr>
              <w:t>质量管理部</w:t>
            </w:r>
          </w:p>
        </w:tc>
        <w:tc>
          <w:tcPr>
            <w:tcW w:w="992" w:type="dxa"/>
            <w:vAlign w:val="center"/>
          </w:tcPr>
          <w:p>
            <w:pPr>
              <w:jc w:val="center"/>
              <w:rPr>
                <w:sz w:val="18"/>
                <w:szCs w:val="18"/>
              </w:rPr>
            </w:pPr>
            <w:r>
              <w:rPr>
                <w:rFonts w:hint="eastAsia"/>
                <w:sz w:val="18"/>
                <w:szCs w:val="18"/>
              </w:rPr>
              <w:t>数字万用表</w:t>
            </w:r>
          </w:p>
        </w:tc>
        <w:tc>
          <w:tcPr>
            <w:tcW w:w="1133" w:type="dxa"/>
            <w:vAlign w:val="center"/>
          </w:tcPr>
          <w:p>
            <w:pPr>
              <w:widowControl/>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APPA101</w:t>
            </w:r>
          </w:p>
          <w:p>
            <w:pPr>
              <w:jc w:val="center"/>
              <w:rPr>
                <w:sz w:val="18"/>
                <w:szCs w:val="18"/>
              </w:rPr>
            </w:pPr>
            <w:r>
              <w:rPr>
                <w:sz w:val="18"/>
                <w:szCs w:val="18"/>
              </w:rPr>
              <w:t>0-1100V</w:t>
            </w:r>
          </w:p>
        </w:tc>
        <w:tc>
          <w:tcPr>
            <w:tcW w:w="1275" w:type="dxa"/>
            <w:vAlign w:val="center"/>
          </w:tcPr>
          <w:p>
            <w:pPr>
              <w:jc w:val="center"/>
              <w:rPr>
                <w:sz w:val="18"/>
                <w:szCs w:val="18"/>
              </w:rPr>
            </w:pPr>
            <w:r>
              <w:rPr>
                <w:rFonts w:hint="eastAsia"/>
                <w:sz w:val="18"/>
                <w:szCs w:val="18"/>
              </w:rPr>
              <w:t>±</w:t>
            </w:r>
            <w:r>
              <w:rPr>
                <w:sz w:val="18"/>
                <w:szCs w:val="18"/>
              </w:rPr>
              <w:t>(0.5%+2d)</w:t>
            </w:r>
          </w:p>
        </w:tc>
        <w:tc>
          <w:tcPr>
            <w:tcW w:w="1275" w:type="dxa"/>
            <w:vAlign w:val="center"/>
          </w:tcPr>
          <w:p>
            <w:pPr>
              <w:jc w:val="center"/>
              <w:rPr>
                <w:rFonts w:hint="eastAsia"/>
                <w:sz w:val="18"/>
                <w:szCs w:val="18"/>
              </w:rPr>
            </w:pPr>
            <w:r>
              <w:rPr>
                <w:rFonts w:hint="eastAsia"/>
                <w:sz w:val="18"/>
                <w:szCs w:val="18"/>
              </w:rPr>
              <w:t>0.05级多</w:t>
            </w:r>
            <w:r>
              <w:rPr>
                <w:sz w:val="18"/>
                <w:szCs w:val="18"/>
              </w:rPr>
              <w:t>功能</w:t>
            </w:r>
            <w:r>
              <w:rPr>
                <w:rFonts w:hint="eastAsia"/>
                <w:sz w:val="18"/>
                <w:szCs w:val="18"/>
              </w:rPr>
              <w:t>校准源</w:t>
            </w:r>
          </w:p>
        </w:tc>
        <w:tc>
          <w:tcPr>
            <w:tcW w:w="1562" w:type="dxa"/>
            <w:vAlign w:val="center"/>
          </w:tcPr>
          <w:p>
            <w:pPr>
              <w:jc w:val="center"/>
              <w:rPr>
                <w:sz w:val="18"/>
                <w:szCs w:val="18"/>
              </w:rPr>
            </w:pPr>
            <w:r>
              <w:rPr>
                <w:rFonts w:hint="eastAsia" w:ascii="宋体" w:hAnsi="宋体" w:cs="宋体"/>
                <w:sz w:val="18"/>
                <w:szCs w:val="18"/>
              </w:rPr>
              <w:t>深圳</w:t>
            </w:r>
            <w:r>
              <w:rPr>
                <w:rFonts w:ascii="宋体" w:hAnsi="宋体" w:cs="宋体"/>
                <w:sz w:val="18"/>
                <w:szCs w:val="18"/>
              </w:rPr>
              <w:t>新广行</w:t>
            </w:r>
            <w:r>
              <w:rPr>
                <w:rFonts w:hint="eastAsia" w:ascii="宋体" w:hAnsi="宋体" w:cs="宋体"/>
                <w:sz w:val="18"/>
                <w:szCs w:val="18"/>
              </w:rPr>
              <w:t>检测</w:t>
            </w:r>
            <w:r>
              <w:rPr>
                <w:rFonts w:ascii="宋体" w:hAnsi="宋体" w:cs="宋体"/>
                <w:sz w:val="18"/>
                <w:szCs w:val="18"/>
              </w:rPr>
              <w:t>技术有限公司</w:t>
            </w:r>
          </w:p>
        </w:tc>
        <w:tc>
          <w:tcPr>
            <w:tcW w:w="1413" w:type="dxa"/>
            <w:vAlign w:val="center"/>
          </w:tcPr>
          <w:p>
            <w:pPr>
              <w:jc w:val="center"/>
              <w:rPr>
                <w:sz w:val="18"/>
                <w:szCs w:val="18"/>
              </w:rPr>
            </w:pPr>
            <w:r>
              <w:rPr>
                <w:rFonts w:hint="eastAsia" w:ascii="宋体" w:hAnsi="宋体" w:cs="宋体"/>
                <w:sz w:val="18"/>
                <w:szCs w:val="18"/>
              </w:rPr>
              <w:t>2019.3.2</w:t>
            </w:r>
            <w:r>
              <w:rPr>
                <w:rFonts w:ascii="宋体" w:hAnsi="宋体" w:cs="宋体"/>
                <w:sz w:val="18"/>
                <w:szCs w:val="18"/>
              </w:rPr>
              <w:t>/</w:t>
            </w:r>
            <w:r>
              <w:rPr>
                <w:rFonts w:hint="eastAsia" w:ascii="宋体" w:hAnsi="宋体" w:cs="宋体"/>
                <w:sz w:val="18"/>
                <w:szCs w:val="18"/>
              </w:rPr>
              <w:t>编号</w:t>
            </w:r>
            <w:r>
              <w:rPr>
                <w:sz w:val="18"/>
                <w:szCs w:val="18"/>
              </w:rPr>
              <w:t xml:space="preserve"> </w:t>
            </w:r>
            <w:r>
              <w:rPr>
                <w:rFonts w:ascii="宋体" w:hAnsi="宋体" w:cs="宋体"/>
                <w:sz w:val="18"/>
                <w:szCs w:val="18"/>
              </w:rPr>
              <w:t>ZS190145N044</w:t>
            </w:r>
          </w:p>
        </w:tc>
        <w:tc>
          <w:tcPr>
            <w:tcW w:w="1134" w:type="dxa"/>
          </w:tcPr>
          <w:p>
            <w:pPr>
              <w:jc w:val="center"/>
              <w:rPr>
                <w:rFonts w:ascii="宋体" w:hAnsi="宋体"/>
                <w:szCs w:val="21"/>
              </w:rPr>
            </w:pPr>
          </w:p>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276" w:type="dxa"/>
            <w:vAlign w:val="center"/>
          </w:tcPr>
          <w:p>
            <w:pPr>
              <w:jc w:val="center"/>
              <w:rPr>
                <w:sz w:val="18"/>
                <w:szCs w:val="18"/>
              </w:rPr>
            </w:pPr>
            <w:r>
              <w:rPr>
                <w:rFonts w:hint="eastAsia"/>
                <w:sz w:val="18"/>
                <w:szCs w:val="18"/>
              </w:rPr>
              <w:t>质量管理部</w:t>
            </w:r>
          </w:p>
        </w:tc>
        <w:tc>
          <w:tcPr>
            <w:tcW w:w="992" w:type="dxa"/>
            <w:vAlign w:val="center"/>
          </w:tcPr>
          <w:p>
            <w:pPr>
              <w:jc w:val="center"/>
              <w:rPr>
                <w:sz w:val="18"/>
                <w:szCs w:val="18"/>
              </w:rPr>
            </w:pPr>
            <w:r>
              <w:rPr>
                <w:rFonts w:hint="eastAsia"/>
                <w:sz w:val="18"/>
                <w:szCs w:val="18"/>
              </w:rPr>
              <w:t>耐压测试仪</w:t>
            </w:r>
          </w:p>
        </w:tc>
        <w:tc>
          <w:tcPr>
            <w:tcW w:w="1133" w:type="dxa"/>
            <w:vAlign w:val="center"/>
          </w:tcPr>
          <w:p>
            <w:pPr>
              <w:jc w:val="center"/>
              <w:rPr>
                <w:sz w:val="18"/>
                <w:szCs w:val="18"/>
              </w:rPr>
            </w:pPr>
            <w:r>
              <w:rPr>
                <w:sz w:val="18"/>
                <w:szCs w:val="18"/>
              </w:rPr>
              <w:t>CS2672C</w:t>
            </w:r>
          </w:p>
          <w:p>
            <w:pPr>
              <w:jc w:val="center"/>
              <w:rPr>
                <w:sz w:val="18"/>
                <w:szCs w:val="18"/>
              </w:rPr>
            </w:pPr>
            <w:r>
              <w:rPr>
                <w:sz w:val="18"/>
                <w:szCs w:val="18"/>
              </w:rPr>
              <w:t>2500V</w:t>
            </w:r>
          </w:p>
        </w:tc>
        <w:tc>
          <w:tcPr>
            <w:tcW w:w="1275" w:type="dxa"/>
            <w:vAlign w:val="center"/>
          </w:tcPr>
          <w:p>
            <w:pPr>
              <w:jc w:val="center"/>
              <w:rPr>
                <w:sz w:val="18"/>
                <w:szCs w:val="18"/>
              </w:rPr>
            </w:pPr>
            <w:r>
              <w:rPr>
                <w:rFonts w:hint="eastAsia"/>
                <w:sz w:val="18"/>
                <w:szCs w:val="18"/>
              </w:rPr>
              <w:t>±</w:t>
            </w:r>
            <w:r>
              <w:rPr>
                <w:rFonts w:hint="eastAsia"/>
                <w:sz w:val="18"/>
                <w:szCs w:val="18"/>
                <w:lang w:val="en-US" w:eastAsia="zh-CN"/>
              </w:rPr>
              <w:t>5</w:t>
            </w:r>
            <w:bookmarkStart w:id="0" w:name="_GoBack"/>
            <w:bookmarkEnd w:id="0"/>
            <w:r>
              <w:rPr>
                <w:sz w:val="18"/>
                <w:szCs w:val="18"/>
              </w:rPr>
              <w:t>%</w:t>
            </w:r>
          </w:p>
        </w:tc>
        <w:tc>
          <w:tcPr>
            <w:tcW w:w="1275" w:type="dxa"/>
            <w:vAlign w:val="center"/>
          </w:tcPr>
          <w:p>
            <w:pPr>
              <w:jc w:val="center"/>
              <w:rPr>
                <w:sz w:val="18"/>
                <w:szCs w:val="18"/>
              </w:rPr>
            </w:pPr>
            <w:r>
              <w:rPr>
                <w:rFonts w:hint="eastAsia"/>
                <w:sz w:val="18"/>
                <w:szCs w:val="18"/>
              </w:rPr>
              <w:t>1.5级</w:t>
            </w:r>
            <w:r>
              <w:rPr>
                <w:sz w:val="18"/>
                <w:szCs w:val="18"/>
              </w:rPr>
              <w:t>数字高压</w:t>
            </w:r>
            <w:r>
              <w:rPr>
                <w:rFonts w:hint="eastAsia"/>
                <w:sz w:val="18"/>
                <w:szCs w:val="18"/>
              </w:rPr>
              <w:t>表及±1.5级数字万用表</w:t>
            </w:r>
          </w:p>
        </w:tc>
        <w:tc>
          <w:tcPr>
            <w:tcW w:w="1562" w:type="dxa"/>
            <w:vAlign w:val="center"/>
          </w:tcPr>
          <w:p>
            <w:pPr>
              <w:jc w:val="center"/>
              <w:rPr>
                <w:sz w:val="18"/>
                <w:szCs w:val="18"/>
              </w:rPr>
            </w:pPr>
            <w:r>
              <w:rPr>
                <w:rFonts w:hint="eastAsia" w:ascii="宋体" w:hAnsi="宋体" w:cs="宋体"/>
                <w:sz w:val="18"/>
                <w:szCs w:val="18"/>
              </w:rPr>
              <w:t>深圳</w:t>
            </w:r>
            <w:r>
              <w:rPr>
                <w:rFonts w:ascii="宋体" w:hAnsi="宋体" w:cs="宋体"/>
                <w:sz w:val="18"/>
                <w:szCs w:val="18"/>
              </w:rPr>
              <w:t>新广行</w:t>
            </w:r>
            <w:r>
              <w:rPr>
                <w:rFonts w:hint="eastAsia" w:ascii="宋体" w:hAnsi="宋体" w:cs="宋体"/>
                <w:sz w:val="18"/>
                <w:szCs w:val="18"/>
              </w:rPr>
              <w:t>检测</w:t>
            </w:r>
            <w:r>
              <w:rPr>
                <w:rFonts w:ascii="宋体" w:hAnsi="宋体" w:cs="宋体"/>
                <w:sz w:val="18"/>
                <w:szCs w:val="18"/>
              </w:rPr>
              <w:t>技术有限公司</w:t>
            </w:r>
          </w:p>
        </w:tc>
        <w:tc>
          <w:tcPr>
            <w:tcW w:w="1413" w:type="dxa"/>
            <w:vAlign w:val="center"/>
          </w:tcPr>
          <w:p>
            <w:pPr>
              <w:rPr>
                <w:sz w:val="18"/>
                <w:szCs w:val="18"/>
              </w:rPr>
            </w:pPr>
            <w:r>
              <w:rPr>
                <w:rFonts w:hint="eastAsia" w:ascii="宋体" w:hAnsi="宋体" w:cs="宋体"/>
                <w:sz w:val="18"/>
                <w:szCs w:val="18"/>
              </w:rPr>
              <w:t>2019.3.2</w:t>
            </w:r>
            <w:r>
              <w:rPr>
                <w:rFonts w:ascii="宋体" w:hAnsi="宋体" w:cs="宋体"/>
                <w:sz w:val="18"/>
                <w:szCs w:val="18"/>
              </w:rPr>
              <w:t>/</w:t>
            </w:r>
            <w:r>
              <w:rPr>
                <w:rFonts w:hint="eastAsia" w:ascii="宋体" w:hAnsi="宋体" w:cs="宋体"/>
                <w:sz w:val="18"/>
                <w:szCs w:val="18"/>
              </w:rPr>
              <w:t>编号</w:t>
            </w:r>
            <w:r>
              <w:rPr>
                <w:sz w:val="18"/>
                <w:szCs w:val="18"/>
              </w:rPr>
              <w:t xml:space="preserve"> </w:t>
            </w:r>
            <w:r>
              <w:rPr>
                <w:rFonts w:ascii="宋体" w:hAnsi="宋体" w:cs="宋体"/>
                <w:sz w:val="18"/>
                <w:szCs w:val="18"/>
              </w:rPr>
              <w:t>ZS190145N029</w:t>
            </w:r>
          </w:p>
        </w:tc>
        <w:tc>
          <w:tcPr>
            <w:tcW w:w="1134" w:type="dxa"/>
          </w:tcPr>
          <w:p>
            <w:pPr>
              <w:jc w:val="center"/>
              <w:rPr>
                <w:rFonts w:ascii="宋体" w:hAnsi="宋体"/>
                <w:szCs w:val="21"/>
              </w:rPr>
            </w:pPr>
          </w:p>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276" w:type="dxa"/>
            <w:vAlign w:val="center"/>
          </w:tcPr>
          <w:p>
            <w:pPr>
              <w:jc w:val="center"/>
              <w:rPr>
                <w:sz w:val="18"/>
                <w:szCs w:val="18"/>
              </w:rPr>
            </w:pPr>
            <w:r>
              <w:rPr>
                <w:rFonts w:hint="eastAsia"/>
                <w:sz w:val="18"/>
                <w:szCs w:val="18"/>
              </w:rPr>
              <w:t>质量管理部</w:t>
            </w:r>
          </w:p>
        </w:tc>
        <w:tc>
          <w:tcPr>
            <w:tcW w:w="992" w:type="dxa"/>
            <w:vAlign w:val="center"/>
          </w:tcPr>
          <w:p>
            <w:pPr>
              <w:jc w:val="center"/>
              <w:rPr>
                <w:sz w:val="18"/>
                <w:szCs w:val="18"/>
              </w:rPr>
            </w:pPr>
            <w:r>
              <w:rPr>
                <w:rFonts w:hint="eastAsia"/>
                <w:sz w:val="18"/>
                <w:szCs w:val="18"/>
              </w:rPr>
              <w:t>烙铁测温仪</w:t>
            </w:r>
          </w:p>
        </w:tc>
        <w:tc>
          <w:tcPr>
            <w:tcW w:w="1133" w:type="dxa"/>
            <w:vAlign w:val="center"/>
          </w:tcPr>
          <w:p>
            <w:pPr>
              <w:jc w:val="center"/>
              <w:rPr>
                <w:sz w:val="18"/>
                <w:szCs w:val="18"/>
              </w:rPr>
            </w:pPr>
            <w:r>
              <w:rPr>
                <w:sz w:val="18"/>
                <w:szCs w:val="18"/>
              </w:rPr>
              <w:t>JW191A</w:t>
            </w:r>
          </w:p>
          <w:p>
            <w:pPr>
              <w:jc w:val="center"/>
              <w:rPr>
                <w:sz w:val="18"/>
                <w:szCs w:val="18"/>
              </w:rPr>
            </w:pPr>
            <w:r>
              <w:rPr>
                <w:rFonts w:hint="eastAsia"/>
                <w:sz w:val="18"/>
                <w:szCs w:val="18"/>
              </w:rPr>
              <w:t>0-600℃</w:t>
            </w:r>
          </w:p>
        </w:tc>
        <w:tc>
          <w:tcPr>
            <w:tcW w:w="1275" w:type="dxa"/>
            <w:vAlign w:val="center"/>
          </w:tcPr>
          <w:p>
            <w:pPr>
              <w:jc w:val="center"/>
              <w:rPr>
                <w:sz w:val="18"/>
                <w:szCs w:val="18"/>
              </w:rPr>
            </w:pPr>
            <w:r>
              <w:rPr>
                <w:rFonts w:hint="eastAsia"/>
                <w:sz w:val="18"/>
                <w:szCs w:val="18"/>
              </w:rPr>
              <w:t>±</w:t>
            </w:r>
            <w:r>
              <w:rPr>
                <w:sz w:val="18"/>
                <w:szCs w:val="18"/>
              </w:rPr>
              <w:t>1%</w:t>
            </w:r>
          </w:p>
        </w:tc>
        <w:tc>
          <w:tcPr>
            <w:tcW w:w="1275" w:type="dxa"/>
            <w:vAlign w:val="center"/>
          </w:tcPr>
          <w:p>
            <w:pPr>
              <w:jc w:val="center"/>
              <w:rPr>
                <w:sz w:val="18"/>
                <w:szCs w:val="18"/>
              </w:rPr>
            </w:pPr>
            <w:r>
              <w:rPr>
                <w:rFonts w:hint="eastAsia"/>
                <w:sz w:val="18"/>
                <w:szCs w:val="18"/>
              </w:rPr>
              <w:t>0.05级多</w:t>
            </w:r>
            <w:r>
              <w:rPr>
                <w:sz w:val="18"/>
                <w:szCs w:val="18"/>
              </w:rPr>
              <w:t>功能</w:t>
            </w:r>
            <w:r>
              <w:rPr>
                <w:rFonts w:hint="eastAsia"/>
                <w:sz w:val="18"/>
                <w:szCs w:val="18"/>
              </w:rPr>
              <w:t>校准源</w:t>
            </w:r>
          </w:p>
        </w:tc>
        <w:tc>
          <w:tcPr>
            <w:tcW w:w="1562" w:type="dxa"/>
            <w:vAlign w:val="center"/>
          </w:tcPr>
          <w:p>
            <w:pPr>
              <w:jc w:val="center"/>
              <w:rPr>
                <w:sz w:val="18"/>
                <w:szCs w:val="18"/>
              </w:rPr>
            </w:pPr>
            <w:r>
              <w:rPr>
                <w:rFonts w:hint="eastAsia" w:ascii="宋体" w:hAnsi="宋体" w:cs="宋体"/>
                <w:sz w:val="18"/>
                <w:szCs w:val="18"/>
              </w:rPr>
              <w:t>深圳</w:t>
            </w:r>
            <w:r>
              <w:rPr>
                <w:rFonts w:ascii="宋体" w:hAnsi="宋体" w:cs="宋体"/>
                <w:sz w:val="18"/>
                <w:szCs w:val="18"/>
              </w:rPr>
              <w:t>新广行</w:t>
            </w:r>
            <w:r>
              <w:rPr>
                <w:rFonts w:hint="eastAsia" w:ascii="宋体" w:hAnsi="宋体" w:cs="宋体"/>
                <w:sz w:val="18"/>
                <w:szCs w:val="18"/>
              </w:rPr>
              <w:t>检测</w:t>
            </w:r>
            <w:r>
              <w:rPr>
                <w:rFonts w:ascii="宋体" w:hAnsi="宋体" w:cs="宋体"/>
                <w:sz w:val="18"/>
                <w:szCs w:val="18"/>
              </w:rPr>
              <w:t>技术有限公司</w:t>
            </w:r>
          </w:p>
        </w:tc>
        <w:tc>
          <w:tcPr>
            <w:tcW w:w="1413" w:type="dxa"/>
            <w:vAlign w:val="center"/>
          </w:tcPr>
          <w:p>
            <w:pPr>
              <w:jc w:val="center"/>
              <w:rPr>
                <w:sz w:val="18"/>
                <w:szCs w:val="18"/>
              </w:rPr>
            </w:pPr>
            <w:r>
              <w:rPr>
                <w:rFonts w:hint="eastAsia" w:ascii="宋体" w:hAnsi="宋体" w:cs="宋体"/>
                <w:sz w:val="18"/>
                <w:szCs w:val="18"/>
              </w:rPr>
              <w:t>2019.3.2</w:t>
            </w:r>
            <w:r>
              <w:rPr>
                <w:rFonts w:ascii="宋体" w:hAnsi="宋体" w:cs="宋体"/>
                <w:sz w:val="18"/>
                <w:szCs w:val="18"/>
              </w:rPr>
              <w:t>/</w:t>
            </w:r>
            <w:r>
              <w:rPr>
                <w:rFonts w:hint="eastAsia" w:ascii="宋体" w:hAnsi="宋体" w:cs="宋体"/>
                <w:sz w:val="18"/>
                <w:szCs w:val="18"/>
              </w:rPr>
              <w:t>编号</w:t>
            </w:r>
            <w:r>
              <w:rPr>
                <w:sz w:val="18"/>
                <w:szCs w:val="18"/>
              </w:rPr>
              <w:t xml:space="preserve"> ZS190145N027</w:t>
            </w:r>
          </w:p>
        </w:tc>
        <w:tc>
          <w:tcPr>
            <w:tcW w:w="1134" w:type="dxa"/>
          </w:tcPr>
          <w:p>
            <w:pPr>
              <w:jc w:val="center"/>
              <w:rPr>
                <w:rFonts w:ascii="宋体" w:hAnsi="宋体"/>
                <w:szCs w:val="21"/>
              </w:rPr>
            </w:pPr>
          </w:p>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276" w:type="dxa"/>
            <w:vAlign w:val="center"/>
          </w:tcPr>
          <w:p>
            <w:pPr>
              <w:jc w:val="center"/>
              <w:rPr>
                <w:sz w:val="18"/>
                <w:szCs w:val="18"/>
              </w:rPr>
            </w:pPr>
            <w:r>
              <w:rPr>
                <w:rFonts w:hint="eastAsia"/>
                <w:sz w:val="18"/>
                <w:szCs w:val="18"/>
              </w:rPr>
              <w:t>质量管理部</w:t>
            </w:r>
          </w:p>
        </w:tc>
        <w:tc>
          <w:tcPr>
            <w:tcW w:w="992" w:type="dxa"/>
            <w:vAlign w:val="center"/>
          </w:tcPr>
          <w:p>
            <w:pPr>
              <w:jc w:val="center"/>
              <w:rPr>
                <w:sz w:val="18"/>
                <w:szCs w:val="18"/>
              </w:rPr>
            </w:pPr>
            <w:r>
              <w:rPr>
                <w:rFonts w:hint="eastAsia"/>
                <w:sz w:val="18"/>
                <w:szCs w:val="18"/>
              </w:rPr>
              <w:t>涂层测厚仪</w:t>
            </w:r>
          </w:p>
        </w:tc>
        <w:tc>
          <w:tcPr>
            <w:tcW w:w="1133" w:type="dxa"/>
            <w:vAlign w:val="center"/>
          </w:tcPr>
          <w:p>
            <w:pPr>
              <w:jc w:val="center"/>
              <w:rPr>
                <w:sz w:val="18"/>
                <w:szCs w:val="18"/>
              </w:rPr>
            </w:pPr>
            <w:r>
              <w:rPr>
                <w:sz w:val="18"/>
                <w:szCs w:val="18"/>
              </w:rPr>
              <w:t>EC-770N</w:t>
            </w:r>
          </w:p>
          <w:p>
            <w:pPr>
              <w:jc w:val="center"/>
              <w:rPr>
                <w:sz w:val="18"/>
                <w:szCs w:val="18"/>
              </w:rPr>
            </w:pPr>
            <w:r>
              <w:rPr>
                <w:sz w:val="18"/>
                <w:szCs w:val="18"/>
              </w:rPr>
              <w:t>0-1300um</w:t>
            </w:r>
          </w:p>
        </w:tc>
        <w:tc>
          <w:tcPr>
            <w:tcW w:w="1275" w:type="dxa"/>
            <w:vAlign w:val="center"/>
          </w:tcPr>
          <w:p>
            <w:pPr>
              <w:jc w:val="center"/>
              <w:rPr>
                <w:sz w:val="18"/>
                <w:szCs w:val="18"/>
              </w:rPr>
            </w:pPr>
            <w:r>
              <w:rPr>
                <w:rFonts w:hint="eastAsia"/>
                <w:sz w:val="18"/>
                <w:szCs w:val="18"/>
              </w:rPr>
              <w:t>±</w:t>
            </w:r>
            <w:r>
              <w:rPr>
                <w:sz w:val="18"/>
                <w:szCs w:val="18"/>
              </w:rPr>
              <w:t>3%+2um</w:t>
            </w:r>
          </w:p>
        </w:tc>
        <w:tc>
          <w:tcPr>
            <w:tcW w:w="1275" w:type="dxa"/>
            <w:vAlign w:val="center"/>
          </w:tcPr>
          <w:p>
            <w:pPr>
              <w:jc w:val="center"/>
              <w:rPr>
                <w:rFonts w:hint="eastAsia"/>
                <w:sz w:val="18"/>
                <w:szCs w:val="18"/>
              </w:rPr>
            </w:pPr>
            <w:r>
              <w:rPr>
                <w:rFonts w:hint="eastAsia"/>
                <w:sz w:val="18"/>
                <w:szCs w:val="18"/>
              </w:rPr>
              <w:t>测</w:t>
            </w:r>
            <w:r>
              <w:rPr>
                <w:sz w:val="18"/>
                <w:szCs w:val="18"/>
              </w:rPr>
              <w:t>厚标准片</w:t>
            </w:r>
          </w:p>
        </w:tc>
        <w:tc>
          <w:tcPr>
            <w:tcW w:w="1562" w:type="dxa"/>
            <w:vAlign w:val="center"/>
          </w:tcPr>
          <w:p>
            <w:pPr>
              <w:jc w:val="center"/>
              <w:rPr>
                <w:sz w:val="18"/>
                <w:szCs w:val="18"/>
              </w:rPr>
            </w:pPr>
            <w:r>
              <w:rPr>
                <w:rFonts w:hint="eastAsia" w:ascii="宋体" w:hAnsi="宋体" w:cs="宋体"/>
                <w:sz w:val="18"/>
                <w:szCs w:val="18"/>
              </w:rPr>
              <w:t>深圳</w:t>
            </w:r>
            <w:r>
              <w:rPr>
                <w:rFonts w:ascii="宋体" w:hAnsi="宋体" w:cs="宋体"/>
                <w:sz w:val="18"/>
                <w:szCs w:val="18"/>
              </w:rPr>
              <w:t>新广行</w:t>
            </w:r>
            <w:r>
              <w:rPr>
                <w:rFonts w:hint="eastAsia" w:ascii="宋体" w:hAnsi="宋体" w:cs="宋体"/>
                <w:sz w:val="18"/>
                <w:szCs w:val="18"/>
              </w:rPr>
              <w:t>检测</w:t>
            </w:r>
            <w:r>
              <w:rPr>
                <w:rFonts w:ascii="宋体" w:hAnsi="宋体" w:cs="宋体"/>
                <w:sz w:val="18"/>
                <w:szCs w:val="18"/>
              </w:rPr>
              <w:t>技术有限公司</w:t>
            </w:r>
          </w:p>
        </w:tc>
        <w:tc>
          <w:tcPr>
            <w:tcW w:w="1413" w:type="dxa"/>
            <w:vAlign w:val="center"/>
          </w:tcPr>
          <w:p>
            <w:pPr>
              <w:jc w:val="center"/>
              <w:rPr>
                <w:sz w:val="18"/>
                <w:szCs w:val="18"/>
              </w:rPr>
            </w:pPr>
            <w:r>
              <w:rPr>
                <w:rFonts w:hint="eastAsia" w:ascii="宋体" w:hAnsi="宋体" w:cs="宋体"/>
                <w:sz w:val="18"/>
                <w:szCs w:val="18"/>
              </w:rPr>
              <w:t>2019.3.2</w:t>
            </w:r>
            <w:r>
              <w:rPr>
                <w:rFonts w:ascii="宋体" w:hAnsi="宋体" w:cs="宋体"/>
                <w:sz w:val="18"/>
                <w:szCs w:val="18"/>
              </w:rPr>
              <w:t>/</w:t>
            </w:r>
            <w:r>
              <w:rPr>
                <w:rFonts w:hint="eastAsia" w:ascii="宋体" w:hAnsi="宋体" w:cs="宋体"/>
                <w:sz w:val="18"/>
                <w:szCs w:val="18"/>
              </w:rPr>
              <w:t>编号</w:t>
            </w:r>
            <w:r>
              <w:rPr>
                <w:sz w:val="18"/>
                <w:szCs w:val="18"/>
              </w:rPr>
              <w:t xml:space="preserve"> ZS190145N035</w:t>
            </w:r>
          </w:p>
        </w:tc>
        <w:tc>
          <w:tcPr>
            <w:tcW w:w="1134" w:type="dxa"/>
          </w:tcPr>
          <w:p>
            <w:pPr>
              <w:jc w:val="center"/>
              <w:rPr>
                <w:rFonts w:ascii="宋体" w:hAnsi="宋体"/>
                <w:szCs w:val="21"/>
              </w:rPr>
            </w:pPr>
          </w:p>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276" w:type="dxa"/>
            <w:vAlign w:val="center"/>
          </w:tcPr>
          <w:p>
            <w:pPr>
              <w:jc w:val="center"/>
              <w:rPr>
                <w:sz w:val="18"/>
                <w:szCs w:val="18"/>
              </w:rPr>
            </w:pPr>
            <w:r>
              <w:rPr>
                <w:rFonts w:hint="eastAsia"/>
                <w:sz w:val="18"/>
                <w:szCs w:val="18"/>
              </w:rPr>
              <w:t>质量管理部</w:t>
            </w:r>
          </w:p>
        </w:tc>
        <w:tc>
          <w:tcPr>
            <w:tcW w:w="992" w:type="dxa"/>
            <w:vAlign w:val="center"/>
          </w:tcPr>
          <w:p>
            <w:pPr>
              <w:jc w:val="center"/>
              <w:rPr>
                <w:sz w:val="18"/>
                <w:szCs w:val="18"/>
              </w:rPr>
            </w:pPr>
            <w:r>
              <w:rPr>
                <w:rFonts w:hint="eastAsia"/>
                <w:sz w:val="18"/>
                <w:szCs w:val="18"/>
              </w:rPr>
              <w:t>邵氏硬度计</w:t>
            </w:r>
          </w:p>
        </w:tc>
        <w:tc>
          <w:tcPr>
            <w:tcW w:w="1133" w:type="dxa"/>
            <w:vAlign w:val="center"/>
          </w:tcPr>
          <w:p>
            <w:pPr>
              <w:jc w:val="center"/>
              <w:rPr>
                <w:sz w:val="18"/>
                <w:szCs w:val="18"/>
              </w:rPr>
            </w:pPr>
            <w:r>
              <w:rPr>
                <w:sz w:val="18"/>
                <w:szCs w:val="18"/>
              </w:rPr>
              <w:t xml:space="preserve">LX-D </w:t>
            </w:r>
          </w:p>
          <w:p>
            <w:pPr>
              <w:jc w:val="center"/>
              <w:rPr>
                <w:sz w:val="18"/>
                <w:szCs w:val="18"/>
              </w:rPr>
            </w:pPr>
            <w:r>
              <w:rPr>
                <w:sz w:val="18"/>
                <w:szCs w:val="18"/>
              </w:rPr>
              <w:t>0-90HA</w:t>
            </w:r>
          </w:p>
        </w:tc>
        <w:tc>
          <w:tcPr>
            <w:tcW w:w="1275" w:type="dxa"/>
            <w:vAlign w:val="center"/>
          </w:tcPr>
          <w:p>
            <w:pPr>
              <w:jc w:val="center"/>
              <w:rPr>
                <w:sz w:val="18"/>
                <w:szCs w:val="18"/>
              </w:rPr>
            </w:pPr>
            <w:r>
              <w:rPr>
                <w:rFonts w:hint="eastAsia"/>
                <w:sz w:val="18"/>
                <w:szCs w:val="18"/>
              </w:rPr>
              <w:t>±</w:t>
            </w:r>
            <w:r>
              <w:rPr>
                <w:sz w:val="18"/>
                <w:szCs w:val="18"/>
              </w:rPr>
              <w:t>0.1HA</w:t>
            </w:r>
          </w:p>
        </w:tc>
        <w:tc>
          <w:tcPr>
            <w:tcW w:w="1275" w:type="dxa"/>
            <w:vAlign w:val="center"/>
          </w:tcPr>
          <w:p>
            <w:pPr>
              <w:jc w:val="center"/>
              <w:rPr>
                <w:rFonts w:hint="eastAsia"/>
                <w:sz w:val="18"/>
                <w:szCs w:val="18"/>
              </w:rPr>
            </w:pPr>
            <w:r>
              <w:rPr>
                <w:rFonts w:hint="eastAsia"/>
                <w:sz w:val="18"/>
                <w:szCs w:val="18"/>
              </w:rPr>
              <w:t>检邵氏硬度计专用</w:t>
            </w:r>
            <w:r>
              <w:rPr>
                <w:sz w:val="18"/>
                <w:szCs w:val="18"/>
              </w:rPr>
              <w:t>量块</w:t>
            </w:r>
          </w:p>
        </w:tc>
        <w:tc>
          <w:tcPr>
            <w:tcW w:w="1562" w:type="dxa"/>
            <w:vAlign w:val="center"/>
          </w:tcPr>
          <w:p>
            <w:pPr>
              <w:jc w:val="center"/>
              <w:rPr>
                <w:sz w:val="18"/>
                <w:szCs w:val="18"/>
              </w:rPr>
            </w:pPr>
            <w:r>
              <w:rPr>
                <w:rFonts w:hint="eastAsia" w:ascii="宋体" w:hAnsi="宋体" w:cs="宋体"/>
                <w:sz w:val="18"/>
                <w:szCs w:val="18"/>
              </w:rPr>
              <w:t>深圳</w:t>
            </w:r>
            <w:r>
              <w:rPr>
                <w:rFonts w:ascii="宋体" w:hAnsi="宋体" w:cs="宋体"/>
                <w:sz w:val="18"/>
                <w:szCs w:val="18"/>
              </w:rPr>
              <w:t>新广行</w:t>
            </w:r>
            <w:r>
              <w:rPr>
                <w:rFonts w:hint="eastAsia" w:ascii="宋体" w:hAnsi="宋体" w:cs="宋体"/>
                <w:sz w:val="18"/>
                <w:szCs w:val="18"/>
              </w:rPr>
              <w:t>检测</w:t>
            </w:r>
            <w:r>
              <w:rPr>
                <w:rFonts w:ascii="宋体" w:hAnsi="宋体" w:cs="宋体"/>
                <w:sz w:val="18"/>
                <w:szCs w:val="18"/>
              </w:rPr>
              <w:t>技术有限公司</w:t>
            </w:r>
          </w:p>
        </w:tc>
        <w:tc>
          <w:tcPr>
            <w:tcW w:w="1413" w:type="dxa"/>
            <w:vAlign w:val="center"/>
          </w:tcPr>
          <w:p>
            <w:pPr>
              <w:jc w:val="center"/>
              <w:rPr>
                <w:sz w:val="18"/>
                <w:szCs w:val="18"/>
              </w:rPr>
            </w:pPr>
            <w:r>
              <w:rPr>
                <w:rFonts w:hint="eastAsia" w:ascii="宋体" w:hAnsi="宋体" w:cs="宋体"/>
                <w:sz w:val="18"/>
                <w:szCs w:val="18"/>
              </w:rPr>
              <w:t>2019.3.2</w:t>
            </w:r>
            <w:r>
              <w:rPr>
                <w:rFonts w:ascii="宋体" w:hAnsi="宋体" w:cs="宋体"/>
                <w:sz w:val="18"/>
                <w:szCs w:val="18"/>
              </w:rPr>
              <w:t>/</w:t>
            </w:r>
            <w:r>
              <w:rPr>
                <w:rFonts w:hint="eastAsia" w:ascii="宋体" w:hAnsi="宋体" w:cs="宋体"/>
                <w:sz w:val="18"/>
                <w:szCs w:val="18"/>
              </w:rPr>
              <w:t>编号</w:t>
            </w:r>
            <w:r>
              <w:rPr>
                <w:sz w:val="18"/>
                <w:szCs w:val="18"/>
              </w:rPr>
              <w:t xml:space="preserve"> ZS190145N036</w:t>
            </w:r>
          </w:p>
        </w:tc>
        <w:tc>
          <w:tcPr>
            <w:tcW w:w="1134" w:type="dxa"/>
          </w:tcPr>
          <w:p>
            <w:pPr>
              <w:jc w:val="center"/>
              <w:rPr>
                <w:rFonts w:ascii="宋体" w:hAnsi="宋体"/>
                <w:szCs w:val="21"/>
              </w:rPr>
            </w:pPr>
          </w:p>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trPr>
        <w:tc>
          <w:tcPr>
            <w:tcW w:w="8926" w:type="dxa"/>
            <w:gridSpan w:val="7"/>
          </w:tcPr>
          <w:p>
            <w:pPr>
              <w:rPr>
                <w:rFonts w:ascii="Times New Roman" w:hAnsi="Times New Roman" w:eastAsia="宋体" w:cs="Times New Roman"/>
                <w:sz w:val="18"/>
                <w:szCs w:val="18"/>
              </w:rPr>
            </w:pPr>
            <w:r>
              <w:rPr>
                <w:rFonts w:hint="eastAsia" w:ascii="Times New Roman" w:hAnsi="Times New Roman" w:eastAsia="宋体" w:cs="Times New Roman"/>
                <w:sz w:val="18"/>
                <w:szCs w:val="18"/>
              </w:rPr>
              <w:t>审核综合意見：</w:t>
            </w:r>
          </w:p>
          <w:p>
            <w:pPr>
              <w:rPr>
                <w:rFonts w:ascii="Times New Roman" w:hAnsi="Times New Roman" w:eastAsia="宋体" w:cs="Times New Roman"/>
                <w:sz w:val="18"/>
                <w:szCs w:val="18"/>
              </w:rPr>
            </w:pPr>
            <w:r>
              <w:rPr>
                <w:rFonts w:hint="eastAsia" w:ascii="Times New Roman" w:hAnsi="Times New Roman" w:eastAsia="宋体" w:cs="Times New Roman"/>
                <w:sz w:val="18"/>
                <w:szCs w:val="18"/>
              </w:rPr>
              <w:t>（</w:t>
            </w:r>
            <w:r>
              <w:rPr>
                <w:rFonts w:hint="eastAsia" w:ascii="Times New Roman" w:hAnsi="Times New Roman" w:eastAsia="宋体" w:cs="Times New Roman"/>
                <w:color w:val="000000" w:themeColor="text1"/>
                <w:sz w:val="18"/>
                <w:szCs w:val="18"/>
                <w14:textFill>
                  <w14:solidFill>
                    <w14:schemeClr w14:val="tx1"/>
                  </w14:solidFill>
                </w14:textFill>
              </w:rPr>
              <w:t>抽查</w:t>
            </w:r>
            <w:r>
              <w:rPr>
                <w:rFonts w:hint="eastAsia" w:ascii="Times New Roman" w:hAnsi="Times New Roman" w:eastAsia="宋体" w:cs="Times New Roman"/>
                <w:sz w:val="18"/>
                <w:szCs w:val="18"/>
              </w:rPr>
              <w:t>有效文件、溯源原始记录、证书报告，进行评价，说明理由 ）</w:t>
            </w:r>
          </w:p>
          <w:p>
            <w:pPr>
              <w:rPr>
                <w:rFonts w:ascii="宋体" w:hAnsi="宋体"/>
                <w:sz w:val="18"/>
                <w:szCs w:val="18"/>
              </w:rPr>
            </w:pPr>
            <w:r>
              <w:rPr>
                <w:rFonts w:hint="eastAsia"/>
                <w:color w:val="000000"/>
                <w:sz w:val="13"/>
                <w:szCs w:val="13"/>
              </w:rPr>
              <w:t xml:space="preserve">  </w:t>
            </w:r>
            <w:r>
              <w:rPr>
                <w:rFonts w:hint="eastAsia" w:ascii="Times New Roman" w:hAnsi="Times New Roman"/>
                <w:szCs w:val="21"/>
              </w:rPr>
              <w:t>通过</w:t>
            </w:r>
            <w:r>
              <w:rPr>
                <w:rFonts w:hint="eastAsia" w:ascii="Times New Roman" w:hAnsi="Times New Roman"/>
                <w:color w:val="000000"/>
                <w:szCs w:val="21"/>
              </w:rPr>
              <w:t>抽查校准证书，所有的测量设备均能溯源到法定计量检定机构及有资质的校准机构校准，经查</w:t>
            </w:r>
            <w:r>
              <w:rPr>
                <w:rFonts w:hint="eastAsia" w:ascii="Times New Roman" w:hAnsi="Times New Roman"/>
                <w:color w:val="000000"/>
                <w:szCs w:val="21"/>
                <w:lang w:val="en-US" w:eastAsia="zh-CN"/>
              </w:rPr>
              <w:t>7</w:t>
            </w:r>
            <w:r>
              <w:rPr>
                <w:rFonts w:hint="eastAsia" w:ascii="Times New Roman" w:hAnsi="Times New Roman"/>
                <w:color w:val="000000"/>
                <w:szCs w:val="21"/>
              </w:rPr>
              <w:t>份测量设备校准证书，量值溯源符合</w:t>
            </w:r>
            <w:r>
              <w:rPr>
                <w:rFonts w:hint="eastAsia" w:ascii="Times New Roman" w:hAnsi="Times New Roman"/>
                <w:color w:val="000000"/>
                <w:szCs w:val="21"/>
                <w:lang w:val="en-US" w:eastAsia="zh-CN"/>
              </w:rPr>
              <w:t>标准</w:t>
            </w:r>
            <w:r>
              <w:rPr>
                <w:rFonts w:hint="eastAsia" w:ascii="Times New Roman" w:hAnsi="Times New Roman"/>
                <w:color w:val="000000"/>
                <w:szCs w:val="21"/>
              </w:rPr>
              <w:t>要求。</w:t>
            </w:r>
          </w:p>
          <w:p>
            <w:pPr>
              <w:rPr>
                <w:rFonts w:hint="eastAsia"/>
                <w:sz w:val="18"/>
                <w:szCs w:val="18"/>
              </w:rPr>
            </w:pPr>
          </w:p>
        </w:tc>
        <w:tc>
          <w:tcPr>
            <w:tcW w:w="1134" w:type="dxa"/>
          </w:tcPr>
          <w:p>
            <w:pP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1" w:hRule="atLeast"/>
        </w:trPr>
        <w:tc>
          <w:tcPr>
            <w:tcW w:w="10060" w:type="dxa"/>
            <w:gridSpan w:val="8"/>
            <w:vAlign w:val="bottom"/>
          </w:tcPr>
          <w:p>
            <w:pPr>
              <w:rPr>
                <w:rFonts w:ascii="Times New Roman" w:hAnsi="Times New Roman" w:eastAsia="宋体" w:cs="Times New Roman"/>
                <w:szCs w:val="21"/>
              </w:rPr>
            </w:pPr>
            <w:r>
              <w:rPr>
                <w:rFonts w:hint="eastAsia" w:ascii="宋体" w:hAnsi="宋体" w:eastAsia="宋体" w:cs="Times New Roman"/>
                <w:szCs w:val="21"/>
              </w:rPr>
              <w:t>审核</w:t>
            </w:r>
            <w:r>
              <w:rPr>
                <w:rFonts w:hint="eastAsia" w:ascii="Times New Roman" w:hAnsi="Times New Roman" w:eastAsia="宋体" w:cs="Times New Roman"/>
                <w:szCs w:val="21"/>
              </w:rPr>
              <w:t>日期：   年   月   日</w:t>
            </w:r>
            <w:r>
              <w:rPr>
                <w:rFonts w:ascii="Times New Roman" w:hAnsi="Times New Roman" w:eastAsia="宋体" w:cs="Times New Roman"/>
                <w:szCs w:val="21"/>
              </w:rPr>
              <w:t>~</w:t>
            </w:r>
            <w:r>
              <w:rPr>
                <w:rFonts w:hint="eastAsia" w:ascii="Times New Roman" w:hAnsi="Times New Roman" w:eastAsia="宋体" w:cs="Times New Roman"/>
                <w:szCs w:val="21"/>
              </w:rPr>
              <w:t xml:space="preserve">  月   日 </w:t>
            </w:r>
          </w:p>
          <w:p>
            <w:pPr>
              <w:rPr>
                <w:rFonts w:ascii="Times New Roman" w:hAnsi="Times New Roman" w:eastAsia="宋体" w:cs="Times New Roman"/>
                <w:szCs w:val="21"/>
              </w:rPr>
            </w:pPr>
            <w:r>
              <w:rPr>
                <w:rFonts w:hint="eastAsia" w:ascii="宋体" w:hAnsi="宋体" w:eastAsia="宋体" w:cs="Times New Roman"/>
                <w:szCs w:val="21"/>
              </w:rPr>
              <w:t>审核</w:t>
            </w:r>
            <w:r>
              <w:rPr>
                <w:rFonts w:hint="eastAsia" w:ascii="Times New Roman" w:hAnsi="Times New Roman" w:eastAsia="宋体" w:cs="Times New Roman"/>
                <w:szCs w:val="21"/>
              </w:rPr>
              <w:t xml:space="preserve">员签字：  </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部门代表签字：</w:t>
            </w:r>
          </w:p>
          <w:p>
            <w:pPr>
              <w:rPr>
                <w:rFonts w:ascii="Times New Roman" w:hAnsi="Times New Roman" w:eastAsia="宋体" w:cs="Times New Roman"/>
                <w:szCs w:val="21"/>
              </w:rPr>
            </w:pPr>
          </w:p>
        </w:tc>
      </w:tr>
    </w:tbl>
    <w:p>
      <w:pPr>
        <w:spacing w:before="240" w:after="240"/>
        <w:ind w:firstLine="2951" w:firstLineChars="1050"/>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测量设备溯源</w:t>
      </w:r>
      <w:r>
        <w:rPr>
          <w:rFonts w:hint="eastAsia" w:ascii="Times New Roman" w:hAnsi="Times New Roman" w:eastAsia="宋体" w:cs="Times New Roman"/>
          <w:b/>
          <w:color w:val="000000" w:themeColor="text1"/>
          <w:sz w:val="28"/>
          <w:szCs w:val="28"/>
          <w14:textFill>
            <w14:solidFill>
              <w14:schemeClr w14:val="tx1"/>
            </w14:solidFill>
          </w14:textFill>
        </w:rPr>
        <w:t>抽查</w:t>
      </w:r>
      <w:r>
        <w:rPr>
          <w:rFonts w:hint="eastAsia" w:asciiTheme="minorEastAsia" w:hAnsiTheme="minorEastAsia"/>
          <w:b/>
          <w:color w:val="000000" w:themeColor="text1"/>
          <w:sz w:val="28"/>
          <w:szCs w:val="28"/>
          <w14:textFill>
            <w14:solidFill>
              <w14:schemeClr w14:val="tx1"/>
            </w14:solidFill>
          </w14:textFill>
        </w:rPr>
        <w:t>表</w:t>
      </w:r>
    </w:p>
    <w:sectPr>
      <w:headerReference r:id="rId3" w:type="default"/>
      <w:footerReference r:id="rId4" w:type="default"/>
      <w:pgSz w:w="11906" w:h="16838"/>
      <w:pgMar w:top="1135" w:right="1266" w:bottom="1440" w:left="118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1918080"/>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spacing w:line="320" w:lineRule="exact"/>
      <w:ind w:left="-86" w:leftChars="-41" w:firstLine="720" w:firstLineChars="400"/>
      <w:jc w:val="left"/>
    </w:pPr>
    <w:r>
      <w:drawing>
        <wp:anchor distT="0" distB="0" distL="114300" distR="114300" simplePos="0" relativeHeight="251657216" behindDoc="1" locked="0" layoutInCell="1" allowOverlap="1">
          <wp:simplePos x="0" y="0"/>
          <wp:positionH relativeFrom="column">
            <wp:posOffset>-29210</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p>
  <w:p>
    <w:pPr>
      <w:pStyle w:val="5"/>
      <w:pBdr>
        <w:bottom w:val="none" w:color="auto" w:sz="0" w:space="0"/>
      </w:pBdr>
      <w:spacing w:line="320" w:lineRule="exact"/>
      <w:ind w:left="-1023" w:leftChars="-487" w:firstLine="1793" w:firstLineChars="854"/>
      <w:jc w:val="left"/>
      <w:rPr>
        <w:rStyle w:val="12"/>
        <w:rFonts w:hint="default" w:ascii="Times New Roman" w:hAnsi="Times New Roman" w:cs="Times New Roman"/>
        <w:szCs w:val="21"/>
      </w:rPr>
    </w:pPr>
    <w:r>
      <w:rPr>
        <w:rStyle w:val="12"/>
        <w:rFonts w:hint="default" w:ascii="Times New Roman" w:hAnsi="Times New Roman" w:cs="Times New Roman"/>
        <w:szCs w:val="21"/>
      </w:rPr>
      <w:t>北京国标联合认证有限公司</w:t>
    </w:r>
  </w:p>
  <w:p>
    <w:pPr>
      <w:pStyle w:val="5"/>
      <w:pBdr>
        <w:bottom w:val="none" w:color="auto" w:sz="0" w:space="1"/>
      </w:pBdr>
      <w:spacing w:line="320" w:lineRule="exact"/>
      <w:jc w:val="left"/>
    </w:pPr>
    <w:r>
      <w:rPr>
        <w:rFonts w:ascii="Times New Roman" w:hAnsi="Times New Roman" w:cs="Times New Roman"/>
        <w:sz w:val="21"/>
        <w:szCs w:val="21"/>
      </w:rPr>
      <mc:AlternateContent>
        <mc:Choice Requires="wps">
          <w:drawing>
            <wp:anchor distT="0" distB="0" distL="114300" distR="114300" simplePos="0" relativeHeight="251658240" behindDoc="0" locked="0" layoutInCell="1" allowOverlap="1">
              <wp:simplePos x="0" y="0"/>
              <wp:positionH relativeFrom="column">
                <wp:posOffset>3384550</wp:posOffset>
              </wp:positionH>
              <wp:positionV relativeFrom="paragraph">
                <wp:posOffset>-5080</wp:posOffset>
              </wp:positionV>
              <wp:extent cx="2741295" cy="261620"/>
              <wp:effectExtent l="0" t="0" r="0" b="0"/>
              <wp:wrapNone/>
              <wp:docPr id="3" name="文本框 1"/>
              <wp:cNvGraphicFramePr/>
              <a:graphic xmlns:a="http://schemas.openxmlformats.org/drawingml/2006/main">
                <a:graphicData uri="http://schemas.microsoft.com/office/word/2010/wordprocessingShape">
                  <wps:wsp>
                    <wps:cNvSpPr txBox="1"/>
                    <wps:spPr>
                      <a:xfrm>
                        <a:off x="0" y="0"/>
                        <a:ext cx="2741295" cy="261620"/>
                      </a:xfrm>
                      <a:prstGeom prst="rect">
                        <a:avLst/>
                      </a:prstGeom>
                      <a:solidFill>
                        <a:srgbClr val="FFFFFF"/>
                      </a:solidFill>
                      <a:ln w="9525">
                        <a:noFill/>
                      </a:ln>
                    </wps:spPr>
                    <wps:txbx>
                      <w:txbxContent>
                        <w:p>
                          <w:pPr>
                            <w:rPr>
                              <w:rFonts w:ascii="Times New Roman" w:hAnsi="Times New Roman" w:cs="Times New Roman"/>
                              <w:szCs w:val="21"/>
                            </w:rPr>
                          </w:pPr>
                          <w:r>
                            <w:rPr>
                              <w:rFonts w:ascii="Times New Roman" w:hAnsi="Times New Roman" w:cs="Times New Roman"/>
                              <w:szCs w:val="21"/>
                            </w:rPr>
                            <w:t>ISC-A-I</w:t>
                          </w:r>
                          <w:r>
                            <w:rPr>
                              <w:rFonts w:hint="eastAsia" w:ascii="Times New Roman" w:hAnsi="Times New Roman" w:cs="Times New Roman"/>
                              <w:szCs w:val="21"/>
                            </w:rPr>
                            <w:t>I</w:t>
                          </w:r>
                          <w:r>
                            <w:rPr>
                              <w:rFonts w:ascii="Times New Roman" w:hAnsi="Times New Roman" w:cs="Times New Roman"/>
                              <w:szCs w:val="21"/>
                            </w:rPr>
                            <w:t>-</w:t>
                          </w:r>
                          <w:r>
                            <w:rPr>
                              <w:rFonts w:hint="eastAsia" w:ascii="Times New Roman" w:hAnsi="Times New Roman" w:cs="Times New Roman"/>
                              <w:szCs w:val="21"/>
                            </w:rPr>
                            <w:t>06</w:t>
                          </w:r>
                          <w:r>
                            <w:rPr>
                              <w:rFonts w:ascii="Times New Roman" w:hAnsi="Times New Roman" w:cs="Times New Roman"/>
                              <w:szCs w:val="21"/>
                            </w:rPr>
                            <w:t>测量设备溯源抽查表</w:t>
                          </w:r>
                          <w:r>
                            <w:rPr>
                              <w:rFonts w:hint="eastAsia" w:ascii="Times New Roman" w:hAnsi="Times New Roman" w:cs="Times New Roman"/>
                              <w:szCs w:val="21"/>
                            </w:rPr>
                            <w:t>（06版）</w:t>
                          </w:r>
                        </w:p>
                      </w:txbxContent>
                    </wps:txbx>
                    <wps:bodyPr upright="1"/>
                  </wps:wsp>
                </a:graphicData>
              </a:graphic>
            </wp:anchor>
          </w:drawing>
        </mc:Choice>
        <mc:Fallback>
          <w:pict>
            <v:shape id="文本框 1" o:spid="_x0000_s1026" o:spt="202" type="#_x0000_t202" style="position:absolute;left:0pt;margin-left:266.5pt;margin-top:-0.4pt;height:20.6pt;width:215.85pt;z-index:251658240;mso-width-relative:page;mso-height-relative:page;" fillcolor="#FFFFFF" filled="t" stroked="f" coordsize="21600,21600" o:gfxdata="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JMsnxXX&#10;AAAACAEAAA8AAAAAAAAAAQAgAAAAIgAAAGRycy9kb3ducmV2LnhtbFBLAQIUABQAAAAIAIdO4kBK&#10;hy/YrwEAADIDAAAOAAAAAAAAAAEAIAAAACYBAABkcnMvZTJvRG9jLnhtbFBLBQYAAAAABgAGAFkB&#10;AABHBQAAAAA=&#10;">
              <v:fill on="t" focussize="0,0"/>
              <v:stroke on="f"/>
              <v:imagedata o:title=""/>
              <o:lock v:ext="edit" aspectratio="f"/>
              <v:textbox>
                <w:txbxContent>
                  <w:p>
                    <w:pPr>
                      <w:rPr>
                        <w:rFonts w:ascii="Times New Roman" w:hAnsi="Times New Roman" w:cs="Times New Roman"/>
                        <w:szCs w:val="21"/>
                      </w:rPr>
                    </w:pPr>
                    <w:r>
                      <w:rPr>
                        <w:rFonts w:ascii="Times New Roman" w:hAnsi="Times New Roman" w:cs="Times New Roman"/>
                        <w:szCs w:val="21"/>
                      </w:rPr>
                      <w:t>ISC-A-I</w:t>
                    </w:r>
                    <w:r>
                      <w:rPr>
                        <w:rFonts w:hint="eastAsia" w:ascii="Times New Roman" w:hAnsi="Times New Roman" w:cs="Times New Roman"/>
                        <w:szCs w:val="21"/>
                      </w:rPr>
                      <w:t>I</w:t>
                    </w:r>
                    <w:r>
                      <w:rPr>
                        <w:rFonts w:ascii="Times New Roman" w:hAnsi="Times New Roman" w:cs="Times New Roman"/>
                        <w:szCs w:val="21"/>
                      </w:rPr>
                      <w:t>-</w:t>
                    </w:r>
                    <w:r>
                      <w:rPr>
                        <w:rFonts w:hint="eastAsia" w:ascii="Times New Roman" w:hAnsi="Times New Roman" w:cs="Times New Roman"/>
                        <w:szCs w:val="21"/>
                      </w:rPr>
                      <w:t>06</w:t>
                    </w:r>
                    <w:r>
                      <w:rPr>
                        <w:rFonts w:ascii="Times New Roman" w:hAnsi="Times New Roman" w:cs="Times New Roman"/>
                        <w:szCs w:val="21"/>
                      </w:rPr>
                      <w:t>测量设备溯源抽查表</w:t>
                    </w:r>
                    <w:r>
                      <w:rPr>
                        <w:rFonts w:hint="eastAsia" w:ascii="Times New Roman" w:hAnsi="Times New Roman" w:cs="Times New Roman"/>
                        <w:szCs w:val="21"/>
                      </w:rPr>
                      <w:t>（06版）</w:t>
                    </w:r>
                  </w:p>
                </w:txbxContent>
              </v:textbox>
            </v:shape>
          </w:pict>
        </mc:Fallback>
      </mc:AlternateContent>
    </w:r>
    <w:r>
      <w:rPr>
        <w:rStyle w:val="12"/>
        <w:rFonts w:hint="default" w:ascii="Times New Roman" w:hAnsi="Times New Roman" w:cs="Times New Roman"/>
        <w:w w:val="80"/>
        <w:szCs w:val="21"/>
      </w:rPr>
      <w:t>Beijing International Standard united Certification Co.,Ltd.</w:t>
    </w:r>
  </w:p>
  <w:p>
    <w:r>
      <mc:AlternateContent>
        <mc:Choice Requires="wps">
          <w:drawing>
            <wp:anchor distT="0" distB="0" distL="114300" distR="114300" simplePos="0" relativeHeight="251658240" behindDoc="0" locked="0" layoutInCell="1" allowOverlap="1">
              <wp:simplePos x="0" y="0"/>
              <wp:positionH relativeFrom="column">
                <wp:posOffset>-5715</wp:posOffset>
              </wp:positionH>
              <wp:positionV relativeFrom="paragraph">
                <wp:posOffset>38100</wp:posOffset>
              </wp:positionV>
              <wp:extent cx="6070600" cy="0"/>
              <wp:effectExtent l="13335" t="9525" r="12065" b="9525"/>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070600" cy="0"/>
                      </a:xfrm>
                      <a:prstGeom prst="straightConnector1">
                        <a:avLst/>
                      </a:prstGeom>
                      <a:noFill/>
                      <a:ln w="9525">
                        <a:solidFill>
                          <a:srgbClr val="000000"/>
                        </a:solidFill>
                        <a:round/>
                      </a:ln>
                    </wps:spPr>
                    <wps:bodyPr/>
                  </wps:wsp>
                </a:graphicData>
              </a:graphic>
            </wp:anchor>
          </w:drawing>
        </mc:Choice>
        <mc:Fallback>
          <w:pict>
            <v:shape id="直接连接符 3" o:spid="_x0000_s1026" o:spt="32" type="#_x0000_t32" style="position:absolute;left:0pt;margin-left:-0.45pt;margin-top:3pt;height:0pt;width:478pt;z-index:251658240;mso-width-relative:page;mso-height-relative:page;" filled="f" stroked="t" coordsize="21600,21600" o:gfxdata="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&#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Qu4eTTAAAABQEAAA8AAAAAAAAAAQAgAAAAIgAAAGRy&#10;cy9kb3ducmV2LnhtbFBLAQIUABQAAAAIAIdO4kAtTESe0QEAAGoDAAAOAAAAAAAAAAEAIAAAACIB&#10;AABkcnMvZTJvRG9jLnhtbFBLBQYAAAAABgAGAFkBAABlBQAAAAA=&#10;">
              <v:fill on="f" focussize="0,0"/>
              <v:stroke color="#000000" joinstyle="round"/>
              <v:imagedata o:title=""/>
              <o:lock v:ext="edit" aspectratio="f"/>
            </v:shape>
          </w:pict>
        </mc:Fallback>
      </mc:AlternateConten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52A"/>
    <w:rsid w:val="000A236E"/>
    <w:rsid w:val="00141F79"/>
    <w:rsid w:val="001C0853"/>
    <w:rsid w:val="001E17A7"/>
    <w:rsid w:val="001E7B9C"/>
    <w:rsid w:val="0021570A"/>
    <w:rsid w:val="0024057A"/>
    <w:rsid w:val="00244C31"/>
    <w:rsid w:val="002A3CBC"/>
    <w:rsid w:val="002D3C05"/>
    <w:rsid w:val="0033169D"/>
    <w:rsid w:val="0036244D"/>
    <w:rsid w:val="00376EC9"/>
    <w:rsid w:val="003857FA"/>
    <w:rsid w:val="003B6A2F"/>
    <w:rsid w:val="003D7C5F"/>
    <w:rsid w:val="00402605"/>
    <w:rsid w:val="00450129"/>
    <w:rsid w:val="00474F39"/>
    <w:rsid w:val="00481E39"/>
    <w:rsid w:val="00514A85"/>
    <w:rsid w:val="00520B93"/>
    <w:rsid w:val="005224D2"/>
    <w:rsid w:val="005A0D84"/>
    <w:rsid w:val="005A7242"/>
    <w:rsid w:val="005D0B42"/>
    <w:rsid w:val="00612410"/>
    <w:rsid w:val="00616CE9"/>
    <w:rsid w:val="00636F70"/>
    <w:rsid w:val="00657525"/>
    <w:rsid w:val="0067166C"/>
    <w:rsid w:val="006A3FCE"/>
    <w:rsid w:val="006E01EA"/>
    <w:rsid w:val="006E5F8D"/>
    <w:rsid w:val="00711A5E"/>
    <w:rsid w:val="0071439B"/>
    <w:rsid w:val="007601E9"/>
    <w:rsid w:val="00763F5D"/>
    <w:rsid w:val="00766AFA"/>
    <w:rsid w:val="00772CA9"/>
    <w:rsid w:val="00802524"/>
    <w:rsid w:val="0081413C"/>
    <w:rsid w:val="00816CDC"/>
    <w:rsid w:val="00845EE7"/>
    <w:rsid w:val="008544CF"/>
    <w:rsid w:val="0085467A"/>
    <w:rsid w:val="008A2149"/>
    <w:rsid w:val="008D01A0"/>
    <w:rsid w:val="008E510A"/>
    <w:rsid w:val="00901F02"/>
    <w:rsid w:val="00910F61"/>
    <w:rsid w:val="00933CD7"/>
    <w:rsid w:val="00943D20"/>
    <w:rsid w:val="00957382"/>
    <w:rsid w:val="009701C9"/>
    <w:rsid w:val="00982CED"/>
    <w:rsid w:val="009876F5"/>
    <w:rsid w:val="009C6468"/>
    <w:rsid w:val="009E059D"/>
    <w:rsid w:val="009F652A"/>
    <w:rsid w:val="00A10BE3"/>
    <w:rsid w:val="00A13FE4"/>
    <w:rsid w:val="00A35855"/>
    <w:rsid w:val="00A60DEA"/>
    <w:rsid w:val="00AB3CF0"/>
    <w:rsid w:val="00AF1461"/>
    <w:rsid w:val="00B00041"/>
    <w:rsid w:val="00B00389"/>
    <w:rsid w:val="00B01161"/>
    <w:rsid w:val="00B1431A"/>
    <w:rsid w:val="00B40D68"/>
    <w:rsid w:val="00BB3F14"/>
    <w:rsid w:val="00BC0644"/>
    <w:rsid w:val="00BD3740"/>
    <w:rsid w:val="00C0452F"/>
    <w:rsid w:val="00C20721"/>
    <w:rsid w:val="00C43467"/>
    <w:rsid w:val="00C60CDF"/>
    <w:rsid w:val="00C72FA7"/>
    <w:rsid w:val="00C74DF2"/>
    <w:rsid w:val="00CA32CD"/>
    <w:rsid w:val="00CC7828"/>
    <w:rsid w:val="00CF03AA"/>
    <w:rsid w:val="00D01668"/>
    <w:rsid w:val="00D119FF"/>
    <w:rsid w:val="00D42CA9"/>
    <w:rsid w:val="00D4722A"/>
    <w:rsid w:val="00D5445C"/>
    <w:rsid w:val="00D5515E"/>
    <w:rsid w:val="00D57C29"/>
    <w:rsid w:val="00D82B51"/>
    <w:rsid w:val="00EA2C18"/>
    <w:rsid w:val="00F262C5"/>
    <w:rsid w:val="00F33C55"/>
    <w:rsid w:val="00F4421C"/>
    <w:rsid w:val="00F92E9C"/>
    <w:rsid w:val="00FD6D08"/>
    <w:rsid w:val="00FE4939"/>
    <w:rsid w:val="00FE4B4C"/>
    <w:rsid w:val="00FE56CD"/>
    <w:rsid w:val="00FE7B45"/>
    <w:rsid w:val="00FF6FDE"/>
    <w:rsid w:val="09B76DDD"/>
    <w:rsid w:val="0D091A8B"/>
    <w:rsid w:val="11661E8D"/>
    <w:rsid w:val="21C405FE"/>
    <w:rsid w:val="249C7E16"/>
    <w:rsid w:val="250C22A3"/>
    <w:rsid w:val="348F3F10"/>
    <w:rsid w:val="3B8F76B5"/>
    <w:rsid w:val="400E5785"/>
    <w:rsid w:val="4206500A"/>
    <w:rsid w:val="4D114C78"/>
    <w:rsid w:val="54954B72"/>
    <w:rsid w:val="58F81EFD"/>
    <w:rsid w:val="5D68479A"/>
    <w:rsid w:val="6DE41069"/>
    <w:rsid w:val="6EC20DD0"/>
    <w:rsid w:val="6FBF39C1"/>
    <w:rsid w:val="707F58E0"/>
    <w:rsid w:val="7A0D0794"/>
    <w:rsid w:val="7B18314A"/>
    <w:rsid w:val="7D754E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semiHidden/>
    <w:unhideWhenUsed/>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uiPriority w:val="99"/>
    <w:rPr>
      <w:sz w:val="18"/>
      <w:szCs w:val="18"/>
    </w:rPr>
  </w:style>
  <w:style w:type="character" w:customStyle="1" w:styleId="10">
    <w:name w:val="页脚 字符"/>
    <w:basedOn w:val="8"/>
    <w:link w:val="4"/>
    <w:qFormat/>
    <w:uiPriority w:val="99"/>
    <w:rPr>
      <w:sz w:val="18"/>
      <w:szCs w:val="18"/>
    </w:rPr>
  </w:style>
  <w:style w:type="paragraph" w:customStyle="1" w:styleId="11">
    <w:name w:val="列出段落1"/>
    <w:basedOn w:val="1"/>
    <w:qFormat/>
    <w:uiPriority w:val="34"/>
    <w:pPr>
      <w:ind w:firstLine="420" w:firstLineChars="200"/>
    </w:pPr>
  </w:style>
  <w:style w:type="character" w:customStyle="1" w:styleId="12">
    <w:name w:val="Char Char1"/>
    <w:qFormat/>
    <w:locked/>
    <w:uiPriority w:val="0"/>
    <w:rPr>
      <w:rFonts w:hint="eastAsia" w:ascii="宋体" w:hAnsi="Courier New" w:eastAsia="宋体"/>
      <w:kern w:val="2"/>
      <w:sz w:val="21"/>
      <w:lang w:val="en-US" w:eastAsia="zh-CN" w:bidi="ar-SA"/>
    </w:rPr>
  </w:style>
  <w:style w:type="character" w:customStyle="1" w:styleId="13">
    <w:name w:val="批注框文本 字符"/>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149</Words>
  <Characters>851</Characters>
  <Lines>7</Lines>
  <Paragraphs>1</Paragraphs>
  <TotalTime>178</TotalTime>
  <ScaleCrop>false</ScaleCrop>
  <LinksUpToDate>false</LinksUpToDate>
  <CharactersWithSpaces>999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2019-11-28T02:47:00Z</dcterms:created>
  <dc:creator>alexander chang</dc:creator>
  <cp:lastModifiedBy>黄金荣</cp:lastModifiedBy>
  <dcterms:modified xsi:type="dcterms:W3CDTF">2019-11-30T07:01:35Z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